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D5A70" w14:textId="31CB21A7" w:rsidR="002E5059" w:rsidRPr="00DE4AE9" w:rsidRDefault="002E5059" w:rsidP="002E5059">
      <w:pPr>
        <w:jc w:val="center"/>
        <w:rPr>
          <w:rFonts w:ascii="Newzald Book" w:hAnsi="Newzald Book"/>
          <w:b/>
          <w:bCs/>
          <w:color w:val="1A1730"/>
          <w:sz w:val="28"/>
          <w:szCs w:val="28"/>
        </w:rPr>
      </w:pPr>
      <w:r w:rsidRPr="00DE4AE9">
        <w:rPr>
          <w:rFonts w:ascii="Newzald Book" w:hAnsi="Newzald Book"/>
          <w:b/>
          <w:bCs/>
          <w:i/>
          <w:iCs/>
          <w:color w:val="1A1730"/>
          <w:sz w:val="28"/>
          <w:szCs w:val="28"/>
        </w:rPr>
        <w:softHyphen/>
      </w:r>
      <w:r w:rsidRPr="00DE4AE9">
        <w:rPr>
          <w:rFonts w:ascii="Newzald Book" w:hAnsi="Newzald Book"/>
          <w:b/>
          <w:bCs/>
          <w:i/>
          <w:iCs/>
          <w:color w:val="1A1730"/>
          <w:sz w:val="28"/>
          <w:szCs w:val="28"/>
        </w:rPr>
        <w:softHyphen/>
      </w:r>
      <w:r w:rsidRPr="00DE4AE9">
        <w:rPr>
          <w:rFonts w:ascii="Newzald Book" w:hAnsi="Newzald Book"/>
          <w:b/>
          <w:bCs/>
          <w:i/>
          <w:iCs/>
          <w:color w:val="1A1730"/>
          <w:sz w:val="28"/>
          <w:szCs w:val="28"/>
        </w:rPr>
        <w:softHyphen/>
        <w:t xml:space="preserve">environmental </w:t>
      </w:r>
      <w:proofErr w:type="gramStart"/>
      <w:r w:rsidRPr="00DE4AE9">
        <w:rPr>
          <w:rFonts w:ascii="Newzald Book" w:hAnsi="Newzald Book"/>
          <w:b/>
          <w:bCs/>
          <w:i/>
          <w:iCs/>
          <w:color w:val="1A1730"/>
          <w:sz w:val="28"/>
          <w:szCs w:val="28"/>
        </w:rPr>
        <w:t>SCIENTIST</w:t>
      </w:r>
      <w:r w:rsidR="00167CF9">
        <w:rPr>
          <w:rFonts w:ascii="Newzald Book" w:hAnsi="Newzald Book"/>
          <w:b/>
          <w:bCs/>
          <w:i/>
          <w:iCs/>
          <w:color w:val="1A1730"/>
          <w:sz w:val="28"/>
          <w:szCs w:val="28"/>
        </w:rPr>
        <w:t xml:space="preserve"> </w:t>
      </w:r>
      <w:r w:rsidRPr="00DE4AE9">
        <w:rPr>
          <w:rFonts w:ascii="Newzald Book" w:hAnsi="Newzald Book"/>
          <w:b/>
          <w:bCs/>
          <w:color w:val="1A1730"/>
          <w:sz w:val="28"/>
          <w:szCs w:val="28"/>
        </w:rPr>
        <w:t xml:space="preserve"> journal</w:t>
      </w:r>
      <w:proofErr w:type="gramEnd"/>
      <w:r w:rsidRPr="00DE4AE9">
        <w:rPr>
          <w:rFonts w:ascii="Newzald Book" w:hAnsi="Newzald Book"/>
          <w:b/>
          <w:bCs/>
          <w:color w:val="1A1730"/>
          <w:sz w:val="28"/>
          <w:szCs w:val="28"/>
        </w:rPr>
        <w:t>: Learning Resource Notes</w:t>
      </w:r>
    </w:p>
    <w:p w14:paraId="63B3538D" w14:textId="77777777" w:rsidR="002E5059" w:rsidRPr="00630BDF" w:rsidRDefault="002E5059" w:rsidP="002E5059">
      <w:pPr>
        <w:pStyle w:val="NoSpacing"/>
        <w:jc w:val="both"/>
        <w:rPr>
          <w:rFonts w:ascii="Work Sans" w:hAnsi="Work Sans"/>
        </w:rPr>
      </w:pPr>
      <w:r w:rsidRPr="00630BDF">
        <w:rPr>
          <w:rFonts w:ascii="Work Sans" w:hAnsi="Work Sans"/>
        </w:rPr>
        <w:t xml:space="preserve">The purpose of these educational resource notes is to provide a format for informal, seminar-style discussions of the topics explored in the latest edition of the journal of the Institution of Environmental Sciences. </w:t>
      </w:r>
    </w:p>
    <w:p w14:paraId="71993265" w14:textId="77777777" w:rsidR="002E5059" w:rsidRPr="00630BDF" w:rsidRDefault="002E5059" w:rsidP="002E5059">
      <w:pPr>
        <w:pStyle w:val="NoSpacing"/>
        <w:jc w:val="both"/>
        <w:rPr>
          <w:rFonts w:ascii="Work Sans" w:hAnsi="Work Sans"/>
        </w:rPr>
      </w:pPr>
      <w:r w:rsidRPr="00630BDF">
        <w:rPr>
          <w:rFonts w:ascii="Work Sans" w:hAnsi="Work Sans"/>
        </w:rPr>
        <w:t xml:space="preserve"> </w:t>
      </w:r>
    </w:p>
    <w:p w14:paraId="1D2F354B" w14:textId="77777777" w:rsidR="002E5059" w:rsidRPr="00630BDF" w:rsidRDefault="002E5059" w:rsidP="002E5059">
      <w:pPr>
        <w:pStyle w:val="NoSpacing"/>
        <w:jc w:val="both"/>
        <w:rPr>
          <w:rFonts w:ascii="Work Sans" w:hAnsi="Work Sans"/>
        </w:rPr>
      </w:pPr>
      <w:r w:rsidRPr="00630BDF">
        <w:rPr>
          <w:rFonts w:ascii="Work Sans" w:hAnsi="Work Sans"/>
        </w:rPr>
        <w:t>Through discussion of the ideas and issues presented within the journal, they aim to supplement and enhance students’ knowledge and understanding of a broad range of environmental science issues and provide insights into the professional concerns of practising environmental scientists.</w:t>
      </w:r>
    </w:p>
    <w:p w14:paraId="371C479A" w14:textId="77777777" w:rsidR="002E5059" w:rsidRPr="00630BDF" w:rsidRDefault="002E5059" w:rsidP="002E5059">
      <w:pPr>
        <w:pStyle w:val="NoSpacing"/>
        <w:rPr>
          <w:rFonts w:ascii="Work Sans" w:hAnsi="Work Sans"/>
          <w:b/>
          <w:bCs/>
        </w:rPr>
      </w:pPr>
    </w:p>
    <w:p w14:paraId="52F3B21D" w14:textId="77777777" w:rsidR="002E5059" w:rsidRPr="00630BDF" w:rsidRDefault="002E5059" w:rsidP="002E5059">
      <w:pPr>
        <w:pStyle w:val="NoSpacing"/>
        <w:rPr>
          <w:rFonts w:ascii="Work Sans" w:hAnsi="Work Sans"/>
          <w:b/>
          <w:bCs/>
        </w:rPr>
      </w:pPr>
      <w:r w:rsidRPr="00630BDF">
        <w:rPr>
          <w:rFonts w:ascii="Work Sans" w:hAnsi="Work Sans"/>
          <w:b/>
          <w:bCs/>
        </w:rPr>
        <w:t xml:space="preserve">Articles in focus </w:t>
      </w:r>
    </w:p>
    <w:p w14:paraId="6A04F433" w14:textId="77777777" w:rsidR="002E5059" w:rsidRPr="00630BDF" w:rsidRDefault="002E5059" w:rsidP="002E5059">
      <w:pPr>
        <w:pStyle w:val="NoSpacing"/>
        <w:jc w:val="both"/>
        <w:rPr>
          <w:rFonts w:ascii="Work Sans" w:hAnsi="Work Sans"/>
          <w:color w:val="000000"/>
        </w:rPr>
      </w:pPr>
      <w:r w:rsidRPr="00630BDF">
        <w:rPr>
          <w:rFonts w:ascii="Work Sans" w:hAnsi="Work Sans"/>
        </w:rPr>
        <w:t>The below articles have been selected as particularly relevant for in-depth discussion, allowing for wider debate of the key elements of the article topic. S</w:t>
      </w:r>
      <w:r w:rsidRPr="00630BDF">
        <w:rPr>
          <w:rFonts w:ascii="Work Sans" w:hAnsi="Work Sans"/>
          <w:color w:val="000000"/>
        </w:rPr>
        <w:t xml:space="preserve">ome </w:t>
      </w:r>
      <w:r w:rsidRPr="00630BDF">
        <w:rPr>
          <w:rFonts w:ascii="Work Sans" w:hAnsi="Work Sans"/>
        </w:rPr>
        <w:t>specific</w:t>
      </w:r>
      <w:r w:rsidRPr="00630BDF">
        <w:rPr>
          <w:rFonts w:ascii="Work Sans" w:hAnsi="Work Sans"/>
          <w:color w:val="000000"/>
        </w:rPr>
        <w:t xml:space="preserve"> questions you may </w:t>
      </w:r>
      <w:r w:rsidRPr="00630BDF">
        <w:rPr>
          <w:rFonts w:ascii="Work Sans" w:hAnsi="Work Sans"/>
        </w:rPr>
        <w:t>wish</w:t>
      </w:r>
      <w:r w:rsidRPr="00630BDF">
        <w:rPr>
          <w:rFonts w:ascii="Work Sans" w:hAnsi="Work Sans"/>
          <w:color w:val="000000"/>
        </w:rPr>
        <w:t xml:space="preserve"> to consider when reading and discussing </w:t>
      </w:r>
      <w:r w:rsidRPr="00630BDF">
        <w:rPr>
          <w:rFonts w:ascii="Work Sans" w:hAnsi="Work Sans"/>
        </w:rPr>
        <w:t xml:space="preserve">these </w:t>
      </w:r>
      <w:r w:rsidRPr="00630BDF">
        <w:rPr>
          <w:rFonts w:ascii="Work Sans" w:hAnsi="Work Sans"/>
          <w:color w:val="000000"/>
        </w:rPr>
        <w:t>articles </w:t>
      </w:r>
      <w:r w:rsidRPr="00630BDF">
        <w:rPr>
          <w:rFonts w:ascii="Work Sans" w:hAnsi="Work Sans"/>
        </w:rPr>
        <w:t>are outlined.</w:t>
      </w:r>
      <w:r w:rsidRPr="00630BDF">
        <w:rPr>
          <w:rFonts w:ascii="Work Sans" w:hAnsi="Work Sans"/>
          <w:color w:val="000000"/>
        </w:rPr>
        <w:t xml:space="preserve"> </w:t>
      </w:r>
    </w:p>
    <w:p w14:paraId="716FFD7A" w14:textId="77777777" w:rsidR="002E5059" w:rsidRPr="00630BDF" w:rsidRDefault="002E5059" w:rsidP="002E5059">
      <w:pPr>
        <w:pStyle w:val="NoSpacing"/>
        <w:jc w:val="both"/>
        <w:rPr>
          <w:rFonts w:ascii="Work Sans" w:hAnsi="Work Sans"/>
          <w:color w:val="000000"/>
        </w:rPr>
      </w:pPr>
    </w:p>
    <w:p w14:paraId="705C29F4" w14:textId="77777777" w:rsidR="002E5059" w:rsidRPr="00630BDF" w:rsidRDefault="002E5059" w:rsidP="002E5059">
      <w:pPr>
        <w:pStyle w:val="NoSpacing"/>
        <w:rPr>
          <w:rFonts w:ascii="Work Sans" w:hAnsi="Work Sans"/>
        </w:rPr>
      </w:pPr>
    </w:p>
    <w:tbl>
      <w:tblPr>
        <w:tblStyle w:val="TableGrid"/>
        <w:tblW w:w="9498" w:type="dxa"/>
        <w:tblInd w:w="-5" w:type="dxa"/>
        <w:tblLook w:val="04A0" w:firstRow="1" w:lastRow="0" w:firstColumn="1" w:lastColumn="0" w:noHBand="0" w:noVBand="1"/>
      </w:tblPr>
      <w:tblGrid>
        <w:gridCol w:w="1696"/>
        <w:gridCol w:w="7802"/>
      </w:tblGrid>
      <w:tr w:rsidR="002E5059" w:rsidRPr="00630BDF" w14:paraId="465DCF73" w14:textId="77777777" w:rsidTr="00D96360">
        <w:trPr>
          <w:trHeight w:val="1375"/>
        </w:trPr>
        <w:tc>
          <w:tcPr>
            <w:tcW w:w="1696" w:type="dxa"/>
            <w:shd w:val="clear" w:color="auto" w:fill="D9D9D9" w:themeFill="background1" w:themeFillShade="D9"/>
            <w:vAlign w:val="center"/>
          </w:tcPr>
          <w:p w14:paraId="1AC26091" w14:textId="77777777" w:rsidR="002E5059" w:rsidRPr="00630BDF" w:rsidRDefault="002E5059" w:rsidP="00D96360">
            <w:pPr>
              <w:rPr>
                <w:rFonts w:ascii="Work Sans" w:hAnsi="Work Sans"/>
              </w:rPr>
            </w:pPr>
            <w:r w:rsidRPr="00630BDF">
              <w:rPr>
                <w:rFonts w:ascii="Work Sans" w:hAnsi="Work Sans"/>
              </w:rPr>
              <w:t>Learning outcomes</w:t>
            </w:r>
          </w:p>
        </w:tc>
        <w:tc>
          <w:tcPr>
            <w:tcW w:w="7802" w:type="dxa"/>
            <w:vAlign w:val="center"/>
          </w:tcPr>
          <w:p w14:paraId="2DFF55F2" w14:textId="1D5F11C1" w:rsidR="002E5059" w:rsidRPr="00630BDF" w:rsidRDefault="002E5059" w:rsidP="00D96360">
            <w:pPr>
              <w:pStyle w:val="ListParagraph"/>
              <w:numPr>
                <w:ilvl w:val="0"/>
                <w:numId w:val="1"/>
              </w:numPr>
              <w:rPr>
                <w:rFonts w:ascii="Work Sans" w:hAnsi="Work Sans"/>
              </w:rPr>
            </w:pPr>
            <w:r w:rsidRPr="00630BDF">
              <w:rPr>
                <w:rFonts w:ascii="Work Sans" w:hAnsi="Work Sans"/>
              </w:rPr>
              <w:t xml:space="preserve">Understand the main </w:t>
            </w:r>
            <w:r w:rsidR="00990E6B" w:rsidRPr="00630BDF">
              <w:rPr>
                <w:rFonts w:ascii="Work Sans" w:hAnsi="Work Sans"/>
              </w:rPr>
              <w:t>concepts and challenges</w:t>
            </w:r>
            <w:r w:rsidRPr="00630BDF">
              <w:rPr>
                <w:rFonts w:ascii="Work Sans" w:hAnsi="Work Sans"/>
              </w:rPr>
              <w:t xml:space="preserve"> discussed in the </w:t>
            </w:r>
            <w:proofErr w:type="gramStart"/>
            <w:r w:rsidR="005D0820" w:rsidRPr="00630BDF">
              <w:rPr>
                <w:rFonts w:ascii="Work Sans" w:hAnsi="Work Sans"/>
              </w:rPr>
              <w:t>edition</w:t>
            </w:r>
            <w:proofErr w:type="gramEnd"/>
          </w:p>
          <w:p w14:paraId="3790F264" w14:textId="5EC8EBE4" w:rsidR="002E5059" w:rsidRPr="00630BDF" w:rsidRDefault="002E5059" w:rsidP="00D96360">
            <w:pPr>
              <w:pStyle w:val="ListParagraph"/>
              <w:numPr>
                <w:ilvl w:val="0"/>
                <w:numId w:val="1"/>
              </w:numPr>
              <w:rPr>
                <w:rFonts w:ascii="Work Sans" w:hAnsi="Work Sans"/>
              </w:rPr>
            </w:pPr>
            <w:r w:rsidRPr="00630BDF">
              <w:rPr>
                <w:rFonts w:ascii="Work Sans" w:hAnsi="Work Sans"/>
              </w:rPr>
              <w:t xml:space="preserve">Describe the </w:t>
            </w:r>
            <w:r w:rsidR="00990E6B" w:rsidRPr="00630BDF">
              <w:rPr>
                <w:rFonts w:ascii="Work Sans" w:hAnsi="Work Sans"/>
              </w:rPr>
              <w:t xml:space="preserve">conclusions reached by authors, </w:t>
            </w:r>
            <w:r w:rsidRPr="00630BDF">
              <w:rPr>
                <w:rFonts w:ascii="Work Sans" w:hAnsi="Work Sans"/>
              </w:rPr>
              <w:t xml:space="preserve">and </w:t>
            </w:r>
            <w:r w:rsidR="00990E6B" w:rsidRPr="00630BDF">
              <w:rPr>
                <w:rFonts w:ascii="Work Sans" w:hAnsi="Work Sans"/>
              </w:rPr>
              <w:t xml:space="preserve">identify </w:t>
            </w:r>
            <w:r w:rsidRPr="00630BDF">
              <w:rPr>
                <w:rFonts w:ascii="Work Sans" w:hAnsi="Work Sans"/>
              </w:rPr>
              <w:t xml:space="preserve">their relevance to the environmental science </w:t>
            </w:r>
            <w:proofErr w:type="gramStart"/>
            <w:r w:rsidRPr="00630BDF">
              <w:rPr>
                <w:rFonts w:ascii="Work Sans" w:hAnsi="Work Sans"/>
              </w:rPr>
              <w:t>sector</w:t>
            </w:r>
            <w:proofErr w:type="gramEnd"/>
          </w:p>
          <w:p w14:paraId="4EAFB920" w14:textId="534A537F" w:rsidR="002E5059" w:rsidRPr="00630BDF" w:rsidRDefault="002E5059" w:rsidP="00D96360">
            <w:pPr>
              <w:pStyle w:val="ListParagraph"/>
              <w:numPr>
                <w:ilvl w:val="0"/>
                <w:numId w:val="1"/>
              </w:numPr>
              <w:rPr>
                <w:rFonts w:ascii="Work Sans" w:hAnsi="Work Sans"/>
              </w:rPr>
            </w:pPr>
            <w:r w:rsidRPr="00630BDF">
              <w:rPr>
                <w:rFonts w:ascii="Work Sans" w:hAnsi="Work Sans"/>
              </w:rPr>
              <w:t xml:space="preserve">Critically reflect on the </w:t>
            </w:r>
            <w:r w:rsidR="00990E6B" w:rsidRPr="00630BDF">
              <w:rPr>
                <w:rFonts w:ascii="Work Sans" w:hAnsi="Work Sans"/>
              </w:rPr>
              <w:t xml:space="preserve">ideas presented </w:t>
            </w:r>
          </w:p>
        </w:tc>
      </w:tr>
      <w:tr w:rsidR="002E5059" w:rsidRPr="00630BDF" w14:paraId="468D8679" w14:textId="77777777" w:rsidTr="00D96360">
        <w:trPr>
          <w:trHeight w:val="3110"/>
        </w:trPr>
        <w:tc>
          <w:tcPr>
            <w:tcW w:w="1696" w:type="dxa"/>
            <w:shd w:val="clear" w:color="auto" w:fill="D9D9D9" w:themeFill="background1" w:themeFillShade="D9"/>
            <w:vAlign w:val="center"/>
          </w:tcPr>
          <w:p w14:paraId="17EC4BEA" w14:textId="77777777" w:rsidR="002E5059" w:rsidRPr="00630BDF" w:rsidRDefault="002E5059" w:rsidP="00D96360">
            <w:pPr>
              <w:rPr>
                <w:rFonts w:ascii="Work Sans" w:hAnsi="Work Sans"/>
              </w:rPr>
            </w:pPr>
            <w:r w:rsidRPr="00630BDF">
              <w:rPr>
                <w:rFonts w:ascii="Work Sans" w:hAnsi="Work Sans"/>
              </w:rPr>
              <w:t>Format</w:t>
            </w:r>
          </w:p>
        </w:tc>
        <w:tc>
          <w:tcPr>
            <w:tcW w:w="7802" w:type="dxa"/>
            <w:vAlign w:val="center"/>
          </w:tcPr>
          <w:p w14:paraId="5F292161" w14:textId="08E8E221" w:rsidR="002E5059" w:rsidRPr="00630BDF" w:rsidRDefault="002E5059" w:rsidP="00D96360">
            <w:pPr>
              <w:pStyle w:val="NoSpacing"/>
              <w:numPr>
                <w:ilvl w:val="0"/>
                <w:numId w:val="1"/>
              </w:numPr>
              <w:rPr>
                <w:rFonts w:ascii="Work Sans" w:hAnsi="Work Sans"/>
              </w:rPr>
            </w:pPr>
            <w:r w:rsidRPr="00630BDF">
              <w:rPr>
                <w:rFonts w:ascii="Work Sans" w:hAnsi="Work Sans"/>
              </w:rPr>
              <w:t xml:space="preserve">Articles of particular interest are to be selected and shared with the group to read ahead of the discussion. Suggestions of focus articles are </w:t>
            </w:r>
            <w:r w:rsidR="005D0820" w:rsidRPr="00630BDF">
              <w:rPr>
                <w:rFonts w:ascii="Work Sans" w:hAnsi="Work Sans"/>
              </w:rPr>
              <w:t>described below.</w:t>
            </w:r>
          </w:p>
          <w:p w14:paraId="47F26A1E" w14:textId="75555417" w:rsidR="002E5059" w:rsidRPr="00630BDF" w:rsidRDefault="002E5059" w:rsidP="00D96360">
            <w:pPr>
              <w:pStyle w:val="NoSpacing"/>
              <w:numPr>
                <w:ilvl w:val="0"/>
                <w:numId w:val="1"/>
              </w:numPr>
              <w:rPr>
                <w:rFonts w:ascii="Work Sans" w:hAnsi="Work Sans"/>
              </w:rPr>
            </w:pPr>
            <w:r w:rsidRPr="00630BDF">
              <w:rPr>
                <w:rFonts w:ascii="Work Sans" w:hAnsi="Work Sans"/>
              </w:rPr>
              <w:t>Small group discussions of articles that closely relate to programme content to supplement learning</w:t>
            </w:r>
            <w:r w:rsidR="000B57CC" w:rsidRPr="00630BDF">
              <w:rPr>
                <w:rFonts w:ascii="Work Sans" w:hAnsi="Work Sans"/>
              </w:rPr>
              <w:t>.</w:t>
            </w:r>
          </w:p>
          <w:p w14:paraId="39DDDF9C" w14:textId="6587E2DA" w:rsidR="002E5059" w:rsidRPr="00630BDF" w:rsidRDefault="002E5059" w:rsidP="00D96360">
            <w:pPr>
              <w:pStyle w:val="NoSpacing"/>
              <w:numPr>
                <w:ilvl w:val="0"/>
                <w:numId w:val="1"/>
              </w:numPr>
              <w:rPr>
                <w:rFonts w:ascii="Work Sans" w:hAnsi="Work Sans"/>
              </w:rPr>
            </w:pPr>
            <w:r w:rsidRPr="00630BDF">
              <w:rPr>
                <w:rFonts w:ascii="Work Sans" w:hAnsi="Work Sans"/>
              </w:rPr>
              <w:t>Discussions can be led by participants or the tutor, using the ‘articles in focus’ resource to prompt debate and aid the conversation</w:t>
            </w:r>
            <w:r w:rsidR="000B57CC" w:rsidRPr="00630BDF">
              <w:rPr>
                <w:rFonts w:ascii="Work Sans" w:hAnsi="Work Sans"/>
              </w:rPr>
              <w:t>.</w:t>
            </w:r>
          </w:p>
          <w:p w14:paraId="0FD82DEE" w14:textId="6AAAE065" w:rsidR="002E5059" w:rsidRPr="00630BDF" w:rsidRDefault="002E5059" w:rsidP="00D96360">
            <w:pPr>
              <w:pStyle w:val="NoSpacing"/>
              <w:numPr>
                <w:ilvl w:val="0"/>
                <w:numId w:val="1"/>
              </w:numPr>
              <w:rPr>
                <w:rFonts w:ascii="Work Sans" w:hAnsi="Work Sans"/>
              </w:rPr>
            </w:pPr>
            <w:r w:rsidRPr="00630BDF">
              <w:rPr>
                <w:rFonts w:ascii="Work Sans" w:hAnsi="Work Sans"/>
              </w:rPr>
              <w:t>The suggested discussion points and questions provided in this pack for selected articles can be used as a starting point to guide the discussion</w:t>
            </w:r>
            <w:r w:rsidR="000B57CC" w:rsidRPr="00630BDF">
              <w:rPr>
                <w:rFonts w:ascii="Work Sans" w:hAnsi="Work Sans"/>
              </w:rPr>
              <w:t>.</w:t>
            </w:r>
          </w:p>
          <w:p w14:paraId="7366B729" w14:textId="7F7C8F77" w:rsidR="002E5059" w:rsidRPr="00630BDF" w:rsidRDefault="002E5059" w:rsidP="00D96360">
            <w:pPr>
              <w:pStyle w:val="NoSpacing"/>
              <w:numPr>
                <w:ilvl w:val="0"/>
                <w:numId w:val="1"/>
              </w:numPr>
              <w:rPr>
                <w:rFonts w:ascii="Work Sans" w:hAnsi="Work Sans"/>
              </w:rPr>
            </w:pPr>
            <w:r w:rsidRPr="00630BDF">
              <w:rPr>
                <w:rFonts w:ascii="Work Sans" w:hAnsi="Work Sans"/>
              </w:rPr>
              <w:t>Students can be encouraged to choose to discuss any of the other articles within the issue</w:t>
            </w:r>
            <w:r w:rsidR="000B57CC" w:rsidRPr="00630BDF">
              <w:rPr>
                <w:rFonts w:ascii="Work Sans" w:hAnsi="Work Sans"/>
              </w:rPr>
              <w:t>.</w:t>
            </w:r>
          </w:p>
        </w:tc>
      </w:tr>
    </w:tbl>
    <w:p w14:paraId="3E6C9D0F" w14:textId="77777777" w:rsidR="002E5059" w:rsidRPr="00630BDF" w:rsidRDefault="002E5059" w:rsidP="002E5059">
      <w:pPr>
        <w:rPr>
          <w:rFonts w:ascii="Work Sans" w:hAnsi="Work Sans"/>
          <w:sz w:val="20"/>
          <w:szCs w:val="20"/>
        </w:rPr>
      </w:pPr>
    </w:p>
    <w:p w14:paraId="67D21EC4" w14:textId="1187B157" w:rsidR="002E5059" w:rsidRPr="00630BDF" w:rsidRDefault="002E5059" w:rsidP="002E5059">
      <w:pPr>
        <w:rPr>
          <w:rFonts w:ascii="Work Sans" w:hAnsi="Work Sans"/>
          <w:b/>
          <w:bCs/>
        </w:rPr>
      </w:pPr>
      <w:r w:rsidRPr="00630BDF">
        <w:rPr>
          <w:rFonts w:ascii="Work Sans" w:hAnsi="Work Sans"/>
          <w:noProof/>
          <w14:ligatures w14:val="standardContextual"/>
        </w:rPr>
        <w:drawing>
          <wp:anchor distT="0" distB="0" distL="114300" distR="114300" simplePos="0" relativeHeight="251658240" behindDoc="0" locked="0" layoutInCell="1" allowOverlap="1" wp14:anchorId="011B0FDA" wp14:editId="4CB9EAEA">
            <wp:simplePos x="0" y="0"/>
            <wp:positionH relativeFrom="column">
              <wp:posOffset>32385</wp:posOffset>
            </wp:positionH>
            <wp:positionV relativeFrom="paragraph">
              <wp:posOffset>53340</wp:posOffset>
            </wp:positionV>
            <wp:extent cx="1575435" cy="2240280"/>
            <wp:effectExtent l="0" t="0" r="5715" b="7620"/>
            <wp:wrapSquare wrapText="bothSides"/>
            <wp:docPr id="1600721181" name="Picture 16007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21181" name="Picture 16007211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5435" cy="2240280"/>
                    </a:xfrm>
                    <a:prstGeom prst="rect">
                      <a:avLst/>
                    </a:prstGeom>
                  </pic:spPr>
                </pic:pic>
              </a:graphicData>
            </a:graphic>
            <wp14:sizeRelH relativeFrom="margin">
              <wp14:pctWidth>0</wp14:pctWidth>
            </wp14:sizeRelH>
            <wp14:sizeRelV relativeFrom="margin">
              <wp14:pctHeight>0</wp14:pctHeight>
            </wp14:sizeRelV>
          </wp:anchor>
        </w:drawing>
      </w:r>
      <w:r w:rsidRPr="00630BDF">
        <w:rPr>
          <w:rFonts w:ascii="Work Sans" w:hAnsi="Work Sans"/>
        </w:rPr>
        <w:t>e</w:t>
      </w:r>
      <w:r w:rsidRPr="00630BDF">
        <w:rPr>
          <w:rFonts w:ascii="Work Sans" w:hAnsi="Work Sans"/>
          <w:i/>
          <w:iCs/>
        </w:rPr>
        <w:t>nvironmental SCIENTIST</w:t>
      </w:r>
      <w:r w:rsidRPr="00630BDF">
        <w:rPr>
          <w:rFonts w:ascii="Work Sans" w:hAnsi="Work Sans"/>
          <w:b/>
          <w:bCs/>
        </w:rPr>
        <w:br/>
      </w:r>
      <w:r w:rsidR="00167CF9">
        <w:rPr>
          <w:rFonts w:ascii="Work Sans" w:hAnsi="Work Sans"/>
          <w:b/>
          <w:bCs/>
        </w:rPr>
        <w:t>A Planetary Prescription</w:t>
      </w:r>
      <w:r w:rsidRPr="00630BDF">
        <w:rPr>
          <w:rFonts w:ascii="Work Sans" w:hAnsi="Work Sans"/>
          <w:b/>
          <w:bCs/>
        </w:rPr>
        <w:br/>
      </w:r>
      <w:r w:rsidRPr="00630BDF">
        <w:rPr>
          <w:rFonts w:ascii="Work Sans" w:hAnsi="Work Sans"/>
        </w:rPr>
        <w:t>Vol 3</w:t>
      </w:r>
      <w:r w:rsidR="00401F43" w:rsidRPr="00630BDF">
        <w:rPr>
          <w:rFonts w:ascii="Work Sans" w:hAnsi="Work Sans"/>
        </w:rPr>
        <w:t>4</w:t>
      </w:r>
      <w:r w:rsidRPr="00630BDF">
        <w:rPr>
          <w:rFonts w:ascii="Work Sans" w:hAnsi="Work Sans"/>
        </w:rPr>
        <w:t xml:space="preserve">, issue </w:t>
      </w:r>
      <w:r w:rsidR="00167CF9">
        <w:rPr>
          <w:rFonts w:ascii="Work Sans" w:hAnsi="Work Sans"/>
        </w:rPr>
        <w:t>4</w:t>
      </w:r>
    </w:p>
    <w:p w14:paraId="280CFD85" w14:textId="5CB53AE6" w:rsidR="002E5059" w:rsidRPr="00630BDF" w:rsidRDefault="00167CF9" w:rsidP="002E5059">
      <w:pPr>
        <w:pStyle w:val="NoSpacing"/>
        <w:rPr>
          <w:rFonts w:ascii="Work Sans" w:hAnsi="Work Sans"/>
          <w:b/>
          <w:bCs/>
        </w:rPr>
      </w:pPr>
      <w:r w:rsidRPr="00167CF9">
        <w:rPr>
          <w:rStyle w:val="Hyperlink"/>
          <w:rFonts w:ascii="Work Sans" w:hAnsi="Work Sans"/>
        </w:rPr>
        <w:t>https://www.the-ies.org/resources/planetary-prescription</w:t>
      </w:r>
    </w:p>
    <w:p w14:paraId="15669FC6" w14:textId="77777777" w:rsidR="002E5059" w:rsidRPr="00630BDF" w:rsidRDefault="002E5059" w:rsidP="002E5059">
      <w:pPr>
        <w:pStyle w:val="NoSpacing"/>
        <w:rPr>
          <w:rFonts w:ascii="Work Sans" w:hAnsi="Work Sans"/>
          <w:b/>
          <w:bCs/>
          <w:sz w:val="30"/>
          <w:szCs w:val="30"/>
        </w:rPr>
      </w:pPr>
    </w:p>
    <w:p w14:paraId="1D0C3B36" w14:textId="77777777" w:rsidR="002E5059" w:rsidRPr="00630BDF" w:rsidRDefault="002E5059" w:rsidP="002E5059">
      <w:pPr>
        <w:pStyle w:val="NoSpacing"/>
        <w:rPr>
          <w:rFonts w:ascii="Work Sans" w:hAnsi="Work Sans"/>
          <w:b/>
          <w:bCs/>
          <w:sz w:val="30"/>
          <w:szCs w:val="30"/>
        </w:rPr>
      </w:pPr>
    </w:p>
    <w:p w14:paraId="794836A5" w14:textId="77777777" w:rsidR="002E5059" w:rsidRPr="00630BDF" w:rsidRDefault="002E5059" w:rsidP="002E5059">
      <w:pPr>
        <w:pStyle w:val="NoSpacing"/>
        <w:rPr>
          <w:rFonts w:ascii="Work Sans" w:hAnsi="Work Sans"/>
          <w:b/>
          <w:bCs/>
          <w:sz w:val="30"/>
          <w:szCs w:val="30"/>
        </w:rPr>
      </w:pPr>
    </w:p>
    <w:p w14:paraId="62654256" w14:textId="77777777" w:rsidR="002E5059" w:rsidRPr="00630BDF" w:rsidRDefault="002E5059" w:rsidP="002E5059">
      <w:pPr>
        <w:pStyle w:val="NoSpacing"/>
        <w:rPr>
          <w:rFonts w:ascii="Work Sans" w:hAnsi="Work Sans"/>
          <w:b/>
          <w:bCs/>
          <w:sz w:val="2"/>
          <w:szCs w:val="2"/>
        </w:rPr>
      </w:pPr>
    </w:p>
    <w:tbl>
      <w:tblPr>
        <w:tblStyle w:val="TableGrid"/>
        <w:tblW w:w="9498" w:type="dxa"/>
        <w:tblInd w:w="-5" w:type="dxa"/>
        <w:tblLook w:val="04A0" w:firstRow="1" w:lastRow="0" w:firstColumn="1" w:lastColumn="0" w:noHBand="0" w:noVBand="1"/>
      </w:tblPr>
      <w:tblGrid>
        <w:gridCol w:w="1985"/>
        <w:gridCol w:w="7513"/>
      </w:tblGrid>
      <w:tr w:rsidR="002E5059" w:rsidRPr="00630BDF" w14:paraId="41D35787" w14:textId="77777777" w:rsidTr="2A035C90">
        <w:trPr>
          <w:trHeight w:val="2162"/>
        </w:trPr>
        <w:tc>
          <w:tcPr>
            <w:tcW w:w="1985" w:type="dxa"/>
            <w:shd w:val="clear" w:color="auto" w:fill="D9D9D9" w:themeFill="background1" w:themeFillShade="D9"/>
            <w:vAlign w:val="center"/>
          </w:tcPr>
          <w:p w14:paraId="61AEDABF" w14:textId="77777777" w:rsidR="002E5059" w:rsidRPr="00630BDF" w:rsidRDefault="002E5059" w:rsidP="00D96360">
            <w:pPr>
              <w:rPr>
                <w:rFonts w:ascii="Work Sans" w:hAnsi="Work Sans"/>
                <w:b/>
                <w:bCs/>
              </w:rPr>
            </w:pPr>
            <w:r w:rsidRPr="00630BDF">
              <w:rPr>
                <w:rFonts w:ascii="Work Sans" w:hAnsi="Work Sans"/>
                <w:b/>
                <w:bCs/>
              </w:rPr>
              <w:lastRenderedPageBreak/>
              <w:t xml:space="preserve">Topic overview </w:t>
            </w:r>
          </w:p>
        </w:tc>
        <w:tc>
          <w:tcPr>
            <w:tcW w:w="7513" w:type="dxa"/>
            <w:vAlign w:val="center"/>
          </w:tcPr>
          <w:p w14:paraId="3A68C9EF" w14:textId="77777777" w:rsidR="00F6316F" w:rsidRDefault="00F6316F" w:rsidP="00F6316F">
            <w:pPr>
              <w:pStyle w:val="NormalWeb"/>
              <w:shd w:val="clear" w:color="auto" w:fill="FFFFFF" w:themeFill="background1"/>
              <w:spacing w:before="120" w:after="240"/>
              <w:rPr>
                <w:rFonts w:ascii="Work Sans" w:hAnsi="Work Sans"/>
                <w:color w:val="000000" w:themeColor="text1"/>
                <w:sz w:val="20"/>
                <w:szCs w:val="20"/>
              </w:rPr>
            </w:pPr>
            <w:r w:rsidRPr="00F6316F">
              <w:rPr>
                <w:rFonts w:ascii="Work Sans" w:hAnsi="Work Sans"/>
                <w:color w:val="000000" w:themeColor="text1"/>
                <w:sz w:val="20"/>
                <w:szCs w:val="20"/>
              </w:rPr>
              <w:t>This issue of environmental SCIENTIST sheds light on the ways in which human health and the environment are inextricably linked.</w:t>
            </w:r>
          </w:p>
          <w:p w14:paraId="17B16421" w14:textId="77777777" w:rsidR="00F6316F" w:rsidRDefault="00F6316F" w:rsidP="00F6316F">
            <w:pPr>
              <w:pStyle w:val="NormalWeb"/>
              <w:shd w:val="clear" w:color="auto" w:fill="FFFFFF" w:themeFill="background1"/>
              <w:spacing w:before="120" w:after="240"/>
              <w:rPr>
                <w:rFonts w:ascii="Work Sans" w:hAnsi="Work Sans"/>
                <w:color w:val="000000" w:themeColor="text1"/>
                <w:sz w:val="20"/>
                <w:szCs w:val="20"/>
              </w:rPr>
            </w:pPr>
            <w:r w:rsidRPr="00F6316F">
              <w:rPr>
                <w:rFonts w:ascii="Work Sans" w:hAnsi="Work Sans"/>
                <w:color w:val="000000" w:themeColor="text1"/>
                <w:sz w:val="20"/>
                <w:szCs w:val="20"/>
              </w:rPr>
              <w:t>Articles explore the complexities of well-known issues such as PFAS contamination and air pollution, alongside topics including inequitable access to healthcare and the green spaces necessary for wellbeing, the impacts of heat stress on maternal health, and the health effects of increasing mould and fungus in UK housing due to climate change.</w:t>
            </w:r>
          </w:p>
          <w:p w14:paraId="4AE15677" w14:textId="6298B700" w:rsidR="00F6316F" w:rsidRPr="00F6316F" w:rsidRDefault="00F6316F" w:rsidP="00F6316F">
            <w:pPr>
              <w:pStyle w:val="NormalWeb"/>
              <w:shd w:val="clear" w:color="auto" w:fill="FFFFFF" w:themeFill="background1"/>
              <w:spacing w:before="120" w:after="240"/>
              <w:rPr>
                <w:rFonts w:ascii="Work Sans" w:hAnsi="Work Sans"/>
                <w:color w:val="000000" w:themeColor="text1"/>
                <w:sz w:val="20"/>
                <w:szCs w:val="20"/>
              </w:rPr>
            </w:pPr>
            <w:r w:rsidRPr="00F6316F">
              <w:rPr>
                <w:rFonts w:ascii="Work Sans" w:hAnsi="Work Sans"/>
                <w:color w:val="000000" w:themeColor="text1"/>
                <w:sz w:val="20"/>
                <w:szCs w:val="20"/>
              </w:rPr>
              <w:t xml:space="preserve">This edition will ultimately raise important questions about the unevenly distributed effects of environmental damage on human </w:t>
            </w:r>
            <w:proofErr w:type="gramStart"/>
            <w:r w:rsidRPr="00F6316F">
              <w:rPr>
                <w:rFonts w:ascii="Work Sans" w:hAnsi="Work Sans"/>
                <w:color w:val="000000" w:themeColor="text1"/>
                <w:sz w:val="20"/>
                <w:szCs w:val="20"/>
              </w:rPr>
              <w:t>health, and</w:t>
            </w:r>
            <w:proofErr w:type="gramEnd"/>
            <w:r w:rsidRPr="00F6316F">
              <w:rPr>
                <w:rFonts w:ascii="Work Sans" w:hAnsi="Work Sans"/>
                <w:color w:val="000000" w:themeColor="text1"/>
                <w:sz w:val="20"/>
                <w:szCs w:val="20"/>
              </w:rPr>
              <w:t xml:space="preserve"> propose ways to address these imbalances head-on.</w:t>
            </w:r>
          </w:p>
          <w:p w14:paraId="11C4B152" w14:textId="41BEEEB8" w:rsidR="00545646" w:rsidRPr="00630BDF" w:rsidRDefault="00F6316F" w:rsidP="00F6316F">
            <w:pPr>
              <w:pStyle w:val="NormalWeb"/>
              <w:shd w:val="clear" w:color="auto" w:fill="FFFFFF"/>
              <w:spacing w:before="120" w:beforeAutospacing="0" w:after="240" w:afterAutospacing="0"/>
              <w:rPr>
                <w:rFonts w:ascii="Work Sans" w:hAnsi="Work Sans"/>
                <w:color w:val="000000"/>
                <w:sz w:val="20"/>
                <w:szCs w:val="20"/>
              </w:rPr>
            </w:pPr>
            <w:r w:rsidRPr="00F6316F">
              <w:rPr>
                <w:rFonts w:ascii="Work Sans" w:hAnsi="Work Sans"/>
                <w:color w:val="000000" w:themeColor="text1"/>
                <w:sz w:val="20"/>
                <w:szCs w:val="20"/>
              </w:rPr>
              <w:t>Contributors in this issue respond to the health impacts of both systemic and specific environmental crises, driving forward thinking around how we respond holistically to the countless health challenges global society is facing, particularly those that are intensified by climate change and its multifaceted effects.</w:t>
            </w:r>
          </w:p>
        </w:tc>
      </w:tr>
      <w:tr w:rsidR="002E5059" w:rsidRPr="00630BDF" w14:paraId="7DF946E9" w14:textId="77777777" w:rsidTr="2A035C90">
        <w:trPr>
          <w:trHeight w:val="289"/>
        </w:trPr>
        <w:tc>
          <w:tcPr>
            <w:tcW w:w="9498" w:type="dxa"/>
            <w:gridSpan w:val="2"/>
            <w:shd w:val="clear" w:color="auto" w:fill="D9D9D9" w:themeFill="background1" w:themeFillShade="D9"/>
          </w:tcPr>
          <w:p w14:paraId="63D1AD7C" w14:textId="77777777" w:rsidR="002E5059" w:rsidRPr="00630BDF" w:rsidRDefault="002E5059" w:rsidP="00D96360">
            <w:pPr>
              <w:pStyle w:val="NoSpacing"/>
              <w:jc w:val="center"/>
              <w:rPr>
                <w:rFonts w:ascii="Work Sans" w:hAnsi="Work Sans"/>
                <w:b/>
                <w:bCs/>
              </w:rPr>
            </w:pPr>
            <w:r w:rsidRPr="00630BDF">
              <w:rPr>
                <w:rFonts w:ascii="Work Sans" w:hAnsi="Work Sans"/>
                <w:b/>
                <w:bCs/>
              </w:rPr>
              <w:t>Articles in focus</w:t>
            </w:r>
          </w:p>
        </w:tc>
      </w:tr>
      <w:tr w:rsidR="002E5059" w:rsidRPr="00630BDF" w14:paraId="63532093" w14:textId="77777777" w:rsidTr="2A035C90">
        <w:trPr>
          <w:trHeight w:val="965"/>
        </w:trPr>
        <w:tc>
          <w:tcPr>
            <w:tcW w:w="1985" w:type="dxa"/>
            <w:vMerge w:val="restart"/>
            <w:shd w:val="clear" w:color="auto" w:fill="D9D9D9" w:themeFill="background1" w:themeFillShade="D9"/>
            <w:vAlign w:val="center"/>
          </w:tcPr>
          <w:p w14:paraId="5F2242D1" w14:textId="0F433287" w:rsidR="002E5059" w:rsidRPr="00630BDF" w:rsidRDefault="008107A6" w:rsidP="00D96360">
            <w:pPr>
              <w:rPr>
                <w:rFonts w:ascii="Work Sans" w:hAnsi="Work Sans"/>
                <w:b/>
                <w:bCs/>
              </w:rPr>
            </w:pPr>
            <w:r w:rsidRPr="00630BDF">
              <w:rPr>
                <w:rFonts w:ascii="Work Sans" w:hAnsi="Work Sans"/>
                <w:b/>
                <w:bCs/>
              </w:rPr>
              <w:t>‘</w:t>
            </w:r>
            <w:r w:rsidR="00A7153B">
              <w:rPr>
                <w:rFonts w:ascii="Work Sans" w:hAnsi="Work Sans"/>
                <w:b/>
                <w:bCs/>
              </w:rPr>
              <w:t>A natural health service for the 21</w:t>
            </w:r>
            <w:r w:rsidR="00A7153B" w:rsidRPr="00A7153B">
              <w:rPr>
                <w:rFonts w:ascii="Work Sans" w:hAnsi="Work Sans"/>
                <w:b/>
                <w:bCs/>
                <w:vertAlign w:val="superscript"/>
              </w:rPr>
              <w:t>st</w:t>
            </w:r>
            <w:r w:rsidR="00A7153B">
              <w:rPr>
                <w:rFonts w:ascii="Work Sans" w:hAnsi="Work Sans"/>
                <w:b/>
                <w:bCs/>
              </w:rPr>
              <w:t xml:space="preserve"> century?’</w:t>
            </w:r>
          </w:p>
          <w:p w14:paraId="406A349A" w14:textId="77777777" w:rsidR="002E5059" w:rsidRPr="00630BDF" w:rsidRDefault="002E5059" w:rsidP="00D96360">
            <w:pPr>
              <w:rPr>
                <w:rFonts w:ascii="Work Sans" w:hAnsi="Work Sans"/>
                <w:b/>
                <w:bCs/>
              </w:rPr>
            </w:pPr>
          </w:p>
          <w:p w14:paraId="4570C845" w14:textId="1A5D07E0" w:rsidR="002E5059" w:rsidRPr="00630BDF" w:rsidRDefault="008107A6" w:rsidP="00D96360">
            <w:pPr>
              <w:rPr>
                <w:rFonts w:ascii="Work Sans" w:hAnsi="Work Sans"/>
                <w:b/>
                <w:bCs/>
              </w:rPr>
            </w:pPr>
            <w:r w:rsidRPr="00630BDF">
              <w:rPr>
                <w:rFonts w:ascii="Work Sans" w:hAnsi="Work Sans"/>
                <w:b/>
                <w:bCs/>
              </w:rPr>
              <w:t>(</w:t>
            </w:r>
            <w:r w:rsidR="00A7153B">
              <w:rPr>
                <w:rFonts w:ascii="Work Sans" w:hAnsi="Work Sans"/>
                <w:b/>
                <w:bCs/>
              </w:rPr>
              <w:t>Dom Higgins, p. 16</w:t>
            </w:r>
            <w:r w:rsidR="002E5059" w:rsidRPr="00630BDF">
              <w:rPr>
                <w:rFonts w:ascii="Work Sans" w:hAnsi="Work Sans"/>
                <w:b/>
                <w:bCs/>
              </w:rPr>
              <w:t>)</w:t>
            </w:r>
          </w:p>
        </w:tc>
        <w:tc>
          <w:tcPr>
            <w:tcW w:w="7513" w:type="dxa"/>
            <w:shd w:val="clear" w:color="auto" w:fill="E7E6E6" w:themeFill="background2"/>
            <w:vAlign w:val="center"/>
          </w:tcPr>
          <w:p w14:paraId="12BFCE1E" w14:textId="2020A25B" w:rsidR="002E5059" w:rsidRPr="00630BDF" w:rsidRDefault="002E5059" w:rsidP="00D96360">
            <w:pPr>
              <w:pStyle w:val="NoSpacing"/>
              <w:rPr>
                <w:rFonts w:ascii="Work Sans" w:hAnsi="Work Sans"/>
              </w:rPr>
            </w:pPr>
            <w:r w:rsidRPr="00630BDF">
              <w:rPr>
                <w:rFonts w:ascii="Work Sans" w:hAnsi="Work Sans"/>
                <w:b/>
                <w:bCs/>
              </w:rPr>
              <w:t>Article overview:</w:t>
            </w:r>
            <w:r w:rsidRPr="00630BDF">
              <w:rPr>
                <w:rFonts w:ascii="Work Sans" w:hAnsi="Work Sans"/>
              </w:rPr>
              <w:t xml:space="preserve"> </w:t>
            </w:r>
            <w:r w:rsidR="00A7153B">
              <w:rPr>
                <w:rFonts w:ascii="Work Sans" w:hAnsi="Work Sans"/>
              </w:rPr>
              <w:t xml:space="preserve">This article </w:t>
            </w:r>
            <w:r w:rsidR="00C97892">
              <w:rPr>
                <w:rFonts w:ascii="Work Sans" w:hAnsi="Work Sans"/>
              </w:rPr>
              <w:t xml:space="preserve">considers </w:t>
            </w:r>
            <w:r w:rsidR="009178B7">
              <w:rPr>
                <w:rFonts w:ascii="Work Sans" w:hAnsi="Work Sans"/>
              </w:rPr>
              <w:t>the outcomes of a</w:t>
            </w:r>
            <w:r w:rsidR="00C97892">
              <w:rPr>
                <w:rFonts w:ascii="Work Sans" w:hAnsi="Work Sans"/>
              </w:rPr>
              <w:t xml:space="preserve"> recent government-funded </w:t>
            </w:r>
            <w:r w:rsidR="009178B7">
              <w:rPr>
                <w:rFonts w:ascii="Work Sans" w:hAnsi="Work Sans"/>
              </w:rPr>
              <w:t xml:space="preserve">green social prescribing </w:t>
            </w:r>
            <w:r w:rsidR="00C97892">
              <w:rPr>
                <w:rFonts w:ascii="Work Sans" w:hAnsi="Work Sans"/>
              </w:rPr>
              <w:t>programme with the Wildlife Trusts</w:t>
            </w:r>
            <w:r w:rsidR="009178B7">
              <w:rPr>
                <w:rFonts w:ascii="Work Sans" w:hAnsi="Work Sans"/>
              </w:rPr>
              <w:t>.</w:t>
            </w:r>
          </w:p>
        </w:tc>
      </w:tr>
      <w:tr w:rsidR="002E5059" w:rsidRPr="00630BDF" w14:paraId="35A7A0A9" w14:textId="77777777" w:rsidTr="2A035C90">
        <w:trPr>
          <w:trHeight w:val="2539"/>
        </w:trPr>
        <w:tc>
          <w:tcPr>
            <w:tcW w:w="1985" w:type="dxa"/>
            <w:vMerge/>
          </w:tcPr>
          <w:p w14:paraId="071592C7" w14:textId="77777777" w:rsidR="002E5059" w:rsidRPr="00630BDF" w:rsidRDefault="002E5059" w:rsidP="00D96360">
            <w:pPr>
              <w:rPr>
                <w:rFonts w:ascii="Work Sans" w:hAnsi="Work Sans"/>
                <w:b/>
                <w:bCs/>
              </w:rPr>
            </w:pPr>
          </w:p>
        </w:tc>
        <w:tc>
          <w:tcPr>
            <w:tcW w:w="7513" w:type="dxa"/>
            <w:vAlign w:val="center"/>
          </w:tcPr>
          <w:p w14:paraId="1FFE4305" w14:textId="77777777" w:rsidR="002C6C15" w:rsidRDefault="00462B20" w:rsidP="00D96360">
            <w:pPr>
              <w:pStyle w:val="ListParagraph"/>
              <w:numPr>
                <w:ilvl w:val="0"/>
                <w:numId w:val="2"/>
              </w:numPr>
              <w:spacing w:after="160"/>
              <w:rPr>
                <w:rFonts w:ascii="Work Sans" w:hAnsi="Work Sans"/>
              </w:rPr>
            </w:pPr>
            <w:r>
              <w:rPr>
                <w:rFonts w:ascii="Work Sans" w:hAnsi="Work Sans"/>
              </w:rPr>
              <w:t>What kinds of health problems can green prescribing help to alleviate?</w:t>
            </w:r>
          </w:p>
          <w:p w14:paraId="3099F0D6" w14:textId="06B5856D" w:rsidR="00492436" w:rsidRPr="007A42ED" w:rsidRDefault="00492436" w:rsidP="007A42ED">
            <w:pPr>
              <w:pStyle w:val="ListParagraph"/>
              <w:numPr>
                <w:ilvl w:val="0"/>
                <w:numId w:val="2"/>
              </w:numPr>
              <w:spacing w:after="160"/>
              <w:rPr>
                <w:rFonts w:ascii="Work Sans" w:hAnsi="Work Sans"/>
              </w:rPr>
            </w:pPr>
            <w:r>
              <w:rPr>
                <w:rFonts w:ascii="Work Sans" w:hAnsi="Work Sans"/>
              </w:rPr>
              <w:t>Discuss the process of green prescribing, and how it operated with the NHS under the programme.</w:t>
            </w:r>
          </w:p>
          <w:p w14:paraId="386C8142" w14:textId="6DA03E29" w:rsidR="00492436" w:rsidRPr="00630BDF" w:rsidRDefault="007A42ED" w:rsidP="00D96360">
            <w:pPr>
              <w:pStyle w:val="ListParagraph"/>
              <w:numPr>
                <w:ilvl w:val="0"/>
                <w:numId w:val="2"/>
              </w:numPr>
              <w:spacing w:after="160"/>
              <w:rPr>
                <w:rFonts w:ascii="Work Sans" w:hAnsi="Work Sans"/>
              </w:rPr>
            </w:pPr>
            <w:r w:rsidRPr="2A035C90">
              <w:rPr>
                <w:rFonts w:ascii="Work Sans" w:hAnsi="Work Sans"/>
              </w:rPr>
              <w:t xml:space="preserve">Assess the value of green social prescribing to </w:t>
            </w:r>
            <w:r w:rsidR="001346D5" w:rsidRPr="2A035C90">
              <w:rPr>
                <w:rFonts w:ascii="Work Sans" w:hAnsi="Work Sans"/>
              </w:rPr>
              <w:t>people who are at an economic and social disadvantage in the UK, and the knock</w:t>
            </w:r>
            <w:r w:rsidR="349B8887" w:rsidRPr="2A035C90">
              <w:rPr>
                <w:rFonts w:ascii="Work Sans" w:hAnsi="Work Sans"/>
              </w:rPr>
              <w:t>-</w:t>
            </w:r>
            <w:r w:rsidR="001346D5" w:rsidRPr="2A035C90">
              <w:rPr>
                <w:rFonts w:ascii="Work Sans" w:hAnsi="Work Sans"/>
              </w:rPr>
              <w:t xml:space="preserve">on effect this </w:t>
            </w:r>
            <w:r w:rsidR="149406C7" w:rsidRPr="2A035C90">
              <w:rPr>
                <w:rFonts w:ascii="Work Sans" w:hAnsi="Work Sans"/>
              </w:rPr>
              <w:t xml:space="preserve">could have </w:t>
            </w:r>
            <w:r w:rsidR="001346D5" w:rsidRPr="2A035C90">
              <w:rPr>
                <w:rFonts w:ascii="Work Sans" w:hAnsi="Work Sans"/>
              </w:rPr>
              <w:t>within the NHS.</w:t>
            </w:r>
          </w:p>
        </w:tc>
      </w:tr>
      <w:tr w:rsidR="002E5059" w:rsidRPr="00630BDF" w14:paraId="67B49115" w14:textId="77777777" w:rsidTr="2A035C90">
        <w:trPr>
          <w:trHeight w:val="987"/>
        </w:trPr>
        <w:tc>
          <w:tcPr>
            <w:tcW w:w="1985" w:type="dxa"/>
            <w:vMerge w:val="restart"/>
            <w:shd w:val="clear" w:color="auto" w:fill="D9D9D9" w:themeFill="background1" w:themeFillShade="D9"/>
            <w:vAlign w:val="center"/>
          </w:tcPr>
          <w:p w14:paraId="641CAB71" w14:textId="7B98B4A3" w:rsidR="002E5059" w:rsidRPr="00630BDF" w:rsidRDefault="0011715C" w:rsidP="00795675">
            <w:pPr>
              <w:rPr>
                <w:rFonts w:ascii="Work Sans" w:hAnsi="Work Sans"/>
                <w:b/>
                <w:bCs/>
              </w:rPr>
            </w:pPr>
            <w:r w:rsidRPr="00630BDF">
              <w:rPr>
                <w:rFonts w:ascii="Work Sans" w:hAnsi="Work Sans"/>
                <w:b/>
                <w:bCs/>
              </w:rPr>
              <w:t>‘</w:t>
            </w:r>
            <w:r w:rsidR="00A01B01">
              <w:rPr>
                <w:rFonts w:ascii="Work Sans" w:hAnsi="Work Sans"/>
                <w:b/>
                <w:bCs/>
              </w:rPr>
              <w:t>PFAS: health and policy impacts in the UK</w:t>
            </w:r>
            <w:r w:rsidR="00795675">
              <w:rPr>
                <w:rFonts w:ascii="Work Sans" w:hAnsi="Work Sans"/>
                <w:b/>
                <w:bCs/>
              </w:rPr>
              <w:t>’</w:t>
            </w:r>
          </w:p>
          <w:p w14:paraId="3AE9F993" w14:textId="2A3576BC" w:rsidR="002E5059" w:rsidRPr="00630BDF" w:rsidRDefault="005A560B" w:rsidP="00D96360">
            <w:pPr>
              <w:rPr>
                <w:rFonts w:ascii="Work Sans" w:hAnsi="Work Sans"/>
                <w:b/>
                <w:bCs/>
              </w:rPr>
            </w:pPr>
            <w:r w:rsidRPr="00630BDF">
              <w:rPr>
                <w:rFonts w:ascii="Work Sans" w:hAnsi="Work Sans"/>
                <w:b/>
                <w:bCs/>
              </w:rPr>
              <w:t>(</w:t>
            </w:r>
            <w:r w:rsidR="00A01B01">
              <w:rPr>
                <w:rFonts w:ascii="Work Sans" w:hAnsi="Work Sans"/>
                <w:b/>
                <w:bCs/>
              </w:rPr>
              <w:t>Stephanie Metzger</w:t>
            </w:r>
            <w:r w:rsidR="00795675">
              <w:rPr>
                <w:rFonts w:ascii="Work Sans" w:hAnsi="Work Sans"/>
                <w:b/>
                <w:bCs/>
              </w:rPr>
              <w:t xml:space="preserve">, p. </w:t>
            </w:r>
            <w:r w:rsidR="00A01B01">
              <w:rPr>
                <w:rFonts w:ascii="Work Sans" w:hAnsi="Work Sans"/>
                <w:b/>
                <w:bCs/>
              </w:rPr>
              <w:t>5</w:t>
            </w:r>
            <w:r w:rsidR="00795675">
              <w:rPr>
                <w:rFonts w:ascii="Work Sans" w:hAnsi="Work Sans"/>
                <w:b/>
                <w:bCs/>
              </w:rPr>
              <w:t>6</w:t>
            </w:r>
            <w:r w:rsidRPr="00630BDF">
              <w:rPr>
                <w:rFonts w:ascii="Work Sans" w:hAnsi="Work Sans"/>
                <w:b/>
                <w:bCs/>
              </w:rPr>
              <w:t>)</w:t>
            </w:r>
          </w:p>
        </w:tc>
        <w:tc>
          <w:tcPr>
            <w:tcW w:w="7513" w:type="dxa"/>
            <w:shd w:val="clear" w:color="auto" w:fill="E7E6E6" w:themeFill="background2"/>
            <w:vAlign w:val="center"/>
          </w:tcPr>
          <w:p w14:paraId="3D1848FB" w14:textId="17CDAB7A" w:rsidR="002E5059" w:rsidRPr="00630BDF" w:rsidRDefault="002E5059" w:rsidP="00D96360">
            <w:pPr>
              <w:pStyle w:val="NoSpacing"/>
              <w:rPr>
                <w:rFonts w:ascii="Work Sans" w:hAnsi="Work Sans"/>
              </w:rPr>
            </w:pPr>
            <w:r w:rsidRPr="00630BDF">
              <w:rPr>
                <w:rFonts w:ascii="Work Sans" w:hAnsi="Work Sans"/>
                <w:b/>
                <w:bCs/>
              </w:rPr>
              <w:t>Article overview:</w:t>
            </w:r>
            <w:r w:rsidRPr="00630BDF">
              <w:rPr>
                <w:rFonts w:ascii="Work Sans" w:hAnsi="Work Sans"/>
              </w:rPr>
              <w:t xml:space="preserve"> </w:t>
            </w:r>
            <w:r w:rsidR="00795675">
              <w:rPr>
                <w:rFonts w:ascii="Work Sans" w:hAnsi="Work Sans"/>
              </w:rPr>
              <w:t xml:space="preserve">In this article, </w:t>
            </w:r>
            <w:r w:rsidR="00A01B01">
              <w:rPr>
                <w:rFonts w:ascii="Work Sans" w:hAnsi="Work Sans"/>
              </w:rPr>
              <w:t xml:space="preserve">the author </w:t>
            </w:r>
            <w:r w:rsidR="005B42B8">
              <w:rPr>
                <w:rFonts w:ascii="Work Sans" w:hAnsi="Work Sans"/>
              </w:rPr>
              <w:t>explores the policy landscape of the UK in relation to the regulation of PFAS chemicals.</w:t>
            </w:r>
          </w:p>
        </w:tc>
      </w:tr>
      <w:tr w:rsidR="002E5059" w:rsidRPr="00630BDF" w14:paraId="76B6D917" w14:textId="77777777" w:rsidTr="2A035C90">
        <w:trPr>
          <w:trHeight w:val="2542"/>
        </w:trPr>
        <w:tc>
          <w:tcPr>
            <w:tcW w:w="1985" w:type="dxa"/>
            <w:vMerge/>
          </w:tcPr>
          <w:p w14:paraId="152ED2E9" w14:textId="77777777" w:rsidR="002E5059" w:rsidRPr="00630BDF" w:rsidRDefault="002E5059" w:rsidP="00D96360">
            <w:pPr>
              <w:rPr>
                <w:rFonts w:ascii="Work Sans" w:hAnsi="Work Sans"/>
                <w:b/>
                <w:bCs/>
              </w:rPr>
            </w:pPr>
          </w:p>
        </w:tc>
        <w:tc>
          <w:tcPr>
            <w:tcW w:w="7513" w:type="dxa"/>
            <w:vAlign w:val="center"/>
          </w:tcPr>
          <w:p w14:paraId="410749C8" w14:textId="6E06DEDE" w:rsidR="005B42B8" w:rsidRDefault="001346D5" w:rsidP="005B42B8">
            <w:pPr>
              <w:pStyle w:val="ListParagraph"/>
              <w:numPr>
                <w:ilvl w:val="0"/>
                <w:numId w:val="4"/>
              </w:numPr>
              <w:rPr>
                <w:rFonts w:ascii="Work Sans" w:hAnsi="Work Sans"/>
              </w:rPr>
            </w:pPr>
            <w:r>
              <w:rPr>
                <w:rFonts w:ascii="Work Sans" w:hAnsi="Work Sans"/>
              </w:rPr>
              <w:t>What are PFAS chemicals, and how can they be categorised?</w:t>
            </w:r>
          </w:p>
          <w:p w14:paraId="709ADC26" w14:textId="4AF3F8FE" w:rsidR="001346D5" w:rsidRDefault="001346D5" w:rsidP="005B42B8">
            <w:pPr>
              <w:pStyle w:val="ListParagraph"/>
              <w:numPr>
                <w:ilvl w:val="0"/>
                <w:numId w:val="4"/>
              </w:numPr>
              <w:rPr>
                <w:rFonts w:ascii="Work Sans" w:hAnsi="Work Sans"/>
              </w:rPr>
            </w:pPr>
            <w:r>
              <w:rPr>
                <w:rFonts w:ascii="Work Sans" w:hAnsi="Work Sans"/>
              </w:rPr>
              <w:t>Explain why the current regulatory UK frameworks are struggling to manage the spreading of PFAS in our environment.</w:t>
            </w:r>
          </w:p>
          <w:p w14:paraId="0C75F2C0" w14:textId="651E5C4C" w:rsidR="001346D5" w:rsidRPr="00630BDF" w:rsidRDefault="00CF3D04" w:rsidP="005B42B8">
            <w:pPr>
              <w:pStyle w:val="ListParagraph"/>
              <w:numPr>
                <w:ilvl w:val="0"/>
                <w:numId w:val="4"/>
              </w:numPr>
              <w:rPr>
                <w:rFonts w:ascii="Work Sans" w:hAnsi="Work Sans"/>
              </w:rPr>
            </w:pPr>
            <w:r>
              <w:rPr>
                <w:rFonts w:ascii="Work Sans" w:hAnsi="Work Sans"/>
              </w:rPr>
              <w:t>Discuss the reasons why the health concerns of some PFAS chemicals are difficult to evaluate.</w:t>
            </w:r>
          </w:p>
          <w:p w14:paraId="06B8B2FA" w14:textId="3AA3586D" w:rsidR="00537F9E" w:rsidRPr="00630BDF" w:rsidRDefault="00537F9E" w:rsidP="005B42B8">
            <w:pPr>
              <w:pStyle w:val="ListParagraph"/>
              <w:ind w:left="360"/>
              <w:rPr>
                <w:rFonts w:ascii="Work Sans" w:hAnsi="Work Sans"/>
              </w:rPr>
            </w:pPr>
          </w:p>
        </w:tc>
      </w:tr>
      <w:tr w:rsidR="002E5059" w:rsidRPr="00630BDF" w14:paraId="405D6986" w14:textId="77777777" w:rsidTr="2A035C90">
        <w:trPr>
          <w:trHeight w:val="983"/>
        </w:trPr>
        <w:tc>
          <w:tcPr>
            <w:tcW w:w="1985" w:type="dxa"/>
            <w:vMerge w:val="restart"/>
            <w:shd w:val="clear" w:color="auto" w:fill="D9D9D9" w:themeFill="background1" w:themeFillShade="D9"/>
          </w:tcPr>
          <w:p w14:paraId="5B588DCD" w14:textId="74E604FF" w:rsidR="002E5059" w:rsidRPr="00630BDF" w:rsidRDefault="0011715C" w:rsidP="00D96360">
            <w:pPr>
              <w:rPr>
                <w:rFonts w:ascii="Work Sans" w:hAnsi="Work Sans"/>
                <w:b/>
                <w:bCs/>
              </w:rPr>
            </w:pPr>
            <w:r w:rsidRPr="00630BDF">
              <w:rPr>
                <w:rFonts w:ascii="Work Sans" w:hAnsi="Work Sans"/>
                <w:b/>
                <w:bCs/>
              </w:rPr>
              <w:t>‘</w:t>
            </w:r>
            <w:r w:rsidR="00A45513">
              <w:rPr>
                <w:rFonts w:ascii="Work Sans" w:hAnsi="Work Sans"/>
                <w:b/>
                <w:bCs/>
              </w:rPr>
              <w:t xml:space="preserve">Air pollution and environmental </w:t>
            </w:r>
            <w:r w:rsidR="00A45513">
              <w:rPr>
                <w:rFonts w:ascii="Work Sans" w:hAnsi="Work Sans"/>
                <w:b/>
                <w:bCs/>
              </w:rPr>
              <w:lastRenderedPageBreak/>
              <w:t>justice in the UK</w:t>
            </w:r>
            <w:r w:rsidRPr="00630BDF">
              <w:rPr>
                <w:rFonts w:ascii="Work Sans" w:hAnsi="Work Sans"/>
                <w:b/>
                <w:bCs/>
              </w:rPr>
              <w:t>’ (</w:t>
            </w:r>
            <w:r w:rsidR="00A45513">
              <w:rPr>
                <w:rFonts w:ascii="Work Sans" w:hAnsi="Work Sans"/>
                <w:b/>
                <w:bCs/>
              </w:rPr>
              <w:t>Jo Barnes</w:t>
            </w:r>
            <w:r w:rsidR="00120194">
              <w:rPr>
                <w:rFonts w:ascii="Work Sans" w:hAnsi="Work Sans"/>
                <w:b/>
                <w:bCs/>
              </w:rPr>
              <w:t xml:space="preserve"> p. </w:t>
            </w:r>
            <w:r w:rsidR="00A45513">
              <w:rPr>
                <w:rFonts w:ascii="Work Sans" w:hAnsi="Work Sans"/>
                <w:b/>
                <w:bCs/>
              </w:rPr>
              <w:t>68</w:t>
            </w:r>
            <w:r w:rsidRPr="00630BDF">
              <w:rPr>
                <w:rFonts w:ascii="Work Sans" w:hAnsi="Work Sans"/>
                <w:b/>
                <w:bCs/>
              </w:rPr>
              <w:t>)</w:t>
            </w:r>
          </w:p>
        </w:tc>
        <w:tc>
          <w:tcPr>
            <w:tcW w:w="7513" w:type="dxa"/>
            <w:shd w:val="clear" w:color="auto" w:fill="E7E6E6" w:themeFill="background2"/>
            <w:vAlign w:val="center"/>
          </w:tcPr>
          <w:p w14:paraId="6F44E04A" w14:textId="7D9F5324" w:rsidR="002E5059" w:rsidRPr="00630BDF" w:rsidRDefault="002E5059" w:rsidP="00D96360">
            <w:pPr>
              <w:pStyle w:val="NoSpacing"/>
              <w:rPr>
                <w:rFonts w:ascii="Work Sans" w:hAnsi="Work Sans"/>
                <w:highlight w:val="yellow"/>
              </w:rPr>
            </w:pPr>
            <w:r w:rsidRPr="00630BDF">
              <w:rPr>
                <w:rFonts w:ascii="Work Sans" w:hAnsi="Work Sans"/>
                <w:b/>
                <w:bCs/>
              </w:rPr>
              <w:lastRenderedPageBreak/>
              <w:t>Article overview</w:t>
            </w:r>
            <w:r w:rsidR="004B0761" w:rsidRPr="00630BDF">
              <w:rPr>
                <w:rFonts w:ascii="Work Sans" w:hAnsi="Work Sans"/>
                <w:b/>
                <w:bCs/>
              </w:rPr>
              <w:t xml:space="preserve">: </w:t>
            </w:r>
            <w:r w:rsidR="00F86980">
              <w:rPr>
                <w:rFonts w:ascii="Work Sans" w:hAnsi="Work Sans"/>
              </w:rPr>
              <w:t xml:space="preserve">This article examines the intersections of air pollution distribution and environmental justice </w:t>
            </w:r>
            <w:r w:rsidR="007B129B">
              <w:rPr>
                <w:rFonts w:ascii="Work Sans" w:hAnsi="Work Sans"/>
              </w:rPr>
              <w:t xml:space="preserve">across the UK, and how impacts of air pollution can be mitigated. </w:t>
            </w:r>
            <w:r w:rsidR="00590C43">
              <w:rPr>
                <w:rFonts w:ascii="Work Sans" w:hAnsi="Work Sans"/>
              </w:rPr>
              <w:t xml:space="preserve"> </w:t>
            </w:r>
          </w:p>
        </w:tc>
      </w:tr>
      <w:tr w:rsidR="002E5059" w:rsidRPr="00630BDF" w14:paraId="7B3FBD0A" w14:textId="77777777" w:rsidTr="2A035C90">
        <w:trPr>
          <w:trHeight w:val="2560"/>
        </w:trPr>
        <w:tc>
          <w:tcPr>
            <w:tcW w:w="1985" w:type="dxa"/>
            <w:vMerge/>
          </w:tcPr>
          <w:p w14:paraId="5AA61038" w14:textId="77777777" w:rsidR="002E5059" w:rsidRPr="00630BDF" w:rsidRDefault="002E5059" w:rsidP="00D96360">
            <w:pPr>
              <w:rPr>
                <w:rFonts w:ascii="Work Sans" w:hAnsi="Work Sans"/>
                <w:b/>
                <w:bCs/>
              </w:rPr>
            </w:pPr>
          </w:p>
        </w:tc>
        <w:tc>
          <w:tcPr>
            <w:tcW w:w="7513" w:type="dxa"/>
            <w:vAlign w:val="center"/>
          </w:tcPr>
          <w:p w14:paraId="76582342" w14:textId="77777777" w:rsidR="00E679CD" w:rsidRDefault="00A369B1" w:rsidP="00A369B1">
            <w:pPr>
              <w:pStyle w:val="ListParagraph"/>
              <w:numPr>
                <w:ilvl w:val="0"/>
                <w:numId w:val="3"/>
              </w:numPr>
              <w:rPr>
                <w:rFonts w:ascii="Work Sans" w:hAnsi="Work Sans"/>
              </w:rPr>
            </w:pPr>
            <w:r>
              <w:rPr>
                <w:rFonts w:ascii="Work Sans" w:hAnsi="Work Sans"/>
              </w:rPr>
              <w:t xml:space="preserve">What is the fundamental </w:t>
            </w:r>
            <w:r w:rsidR="00D129EA">
              <w:rPr>
                <w:rFonts w:ascii="Work Sans" w:hAnsi="Work Sans"/>
              </w:rPr>
              <w:t>problem with</w:t>
            </w:r>
            <w:r>
              <w:rPr>
                <w:rFonts w:ascii="Work Sans" w:hAnsi="Work Sans"/>
              </w:rPr>
              <w:t xml:space="preserve"> applying </w:t>
            </w:r>
            <w:r w:rsidR="00D129EA">
              <w:rPr>
                <w:rFonts w:ascii="Work Sans" w:hAnsi="Work Sans"/>
              </w:rPr>
              <w:t>the same air quality policy to all members of society, irrespective of their social group?</w:t>
            </w:r>
          </w:p>
          <w:p w14:paraId="78A88564" w14:textId="77777777" w:rsidR="00D129EA" w:rsidRDefault="00B84FBC" w:rsidP="00A369B1">
            <w:pPr>
              <w:pStyle w:val="ListParagraph"/>
              <w:numPr>
                <w:ilvl w:val="0"/>
                <w:numId w:val="3"/>
              </w:numPr>
              <w:rPr>
                <w:rFonts w:ascii="Work Sans" w:hAnsi="Work Sans"/>
              </w:rPr>
            </w:pPr>
            <w:r>
              <w:rPr>
                <w:rFonts w:ascii="Work Sans" w:hAnsi="Work Sans"/>
              </w:rPr>
              <w:t xml:space="preserve">After reading pages 70 and 71 of this </w:t>
            </w:r>
            <w:proofErr w:type="gramStart"/>
            <w:r>
              <w:rPr>
                <w:rFonts w:ascii="Work Sans" w:hAnsi="Work Sans"/>
              </w:rPr>
              <w:t>article</w:t>
            </w:r>
            <w:proofErr w:type="gramEnd"/>
            <w:r>
              <w:rPr>
                <w:rFonts w:ascii="Work Sans" w:hAnsi="Work Sans"/>
              </w:rPr>
              <w:t>,</w:t>
            </w:r>
            <w:r w:rsidR="006D794D">
              <w:rPr>
                <w:rFonts w:ascii="Work Sans" w:hAnsi="Work Sans"/>
              </w:rPr>
              <w:t xml:space="preserve"> debate</w:t>
            </w:r>
            <w:r>
              <w:rPr>
                <w:rFonts w:ascii="Work Sans" w:hAnsi="Work Sans"/>
              </w:rPr>
              <w:t xml:space="preserve"> with another person whether the unequal distribution of air pollution in the UK is just or unjust.</w:t>
            </w:r>
          </w:p>
          <w:p w14:paraId="1C2CBC47" w14:textId="75C9D76B" w:rsidR="006D794D" w:rsidRPr="00630BDF" w:rsidRDefault="006D794D" w:rsidP="00A369B1">
            <w:pPr>
              <w:pStyle w:val="ListParagraph"/>
              <w:numPr>
                <w:ilvl w:val="0"/>
                <w:numId w:val="3"/>
              </w:numPr>
              <w:rPr>
                <w:rFonts w:ascii="Work Sans" w:hAnsi="Work Sans"/>
              </w:rPr>
            </w:pPr>
            <w:r>
              <w:rPr>
                <w:rFonts w:ascii="Work Sans" w:hAnsi="Work Sans"/>
              </w:rPr>
              <w:t xml:space="preserve">Evaluate the </w:t>
            </w:r>
            <w:r w:rsidR="00A16813">
              <w:rPr>
                <w:rFonts w:ascii="Work Sans" w:hAnsi="Work Sans"/>
              </w:rPr>
              <w:t>problems with</w:t>
            </w:r>
            <w:r>
              <w:rPr>
                <w:rFonts w:ascii="Work Sans" w:hAnsi="Work Sans"/>
              </w:rPr>
              <w:t xml:space="preserve"> </w:t>
            </w:r>
            <w:r w:rsidR="00A16813">
              <w:rPr>
                <w:rFonts w:ascii="Work Sans" w:hAnsi="Work Sans"/>
              </w:rPr>
              <w:t>air pollution and environmental justice studies that focus on a single pollutant.</w:t>
            </w:r>
          </w:p>
        </w:tc>
      </w:tr>
    </w:tbl>
    <w:p w14:paraId="57443340" w14:textId="77777777" w:rsidR="002E5059" w:rsidRPr="00630BDF" w:rsidRDefault="002E5059" w:rsidP="002E5059">
      <w:pPr>
        <w:rPr>
          <w:rFonts w:ascii="Work Sans" w:hAnsi="Work Sans"/>
        </w:rPr>
      </w:pPr>
    </w:p>
    <w:p w14:paraId="6E6EF996" w14:textId="77777777" w:rsidR="002E5059" w:rsidRPr="00630BDF" w:rsidRDefault="002E5059" w:rsidP="002E5059">
      <w:pPr>
        <w:rPr>
          <w:rFonts w:ascii="Work Sans" w:hAnsi="Work Sans"/>
        </w:rPr>
      </w:pPr>
    </w:p>
    <w:p w14:paraId="3269D971" w14:textId="77777777" w:rsidR="002E5059" w:rsidRPr="00630BDF" w:rsidRDefault="002E5059" w:rsidP="002E5059">
      <w:pPr>
        <w:rPr>
          <w:rFonts w:ascii="Work Sans" w:hAnsi="Work Sans"/>
        </w:rPr>
      </w:pPr>
    </w:p>
    <w:p w14:paraId="21C797E6" w14:textId="77777777" w:rsidR="002E5059" w:rsidRPr="00630BDF" w:rsidRDefault="002E5059" w:rsidP="002E5059">
      <w:pPr>
        <w:rPr>
          <w:rFonts w:ascii="Work Sans" w:hAnsi="Work Sans"/>
        </w:rPr>
      </w:pPr>
    </w:p>
    <w:p w14:paraId="3D39EE1F" w14:textId="77777777" w:rsidR="00BF7C69" w:rsidRPr="00630BDF" w:rsidRDefault="00BF7C69">
      <w:pPr>
        <w:rPr>
          <w:rFonts w:ascii="Work Sans" w:hAnsi="Work Sans"/>
        </w:rPr>
      </w:pPr>
    </w:p>
    <w:sectPr w:rsidR="00BF7C69" w:rsidRPr="00630BDF" w:rsidSect="002E5059">
      <w:headerReference w:type="default" r:id="rId11"/>
      <w:pgSz w:w="11906" w:h="16838"/>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A66C0" w14:textId="77777777" w:rsidR="002224DC" w:rsidRDefault="002224DC" w:rsidP="003026FC">
      <w:pPr>
        <w:spacing w:after="0" w:line="240" w:lineRule="auto"/>
      </w:pPr>
      <w:r>
        <w:separator/>
      </w:r>
    </w:p>
  </w:endnote>
  <w:endnote w:type="continuationSeparator" w:id="0">
    <w:p w14:paraId="69BBC6DF" w14:textId="77777777" w:rsidR="002224DC" w:rsidRDefault="002224DC" w:rsidP="003026FC">
      <w:pPr>
        <w:spacing w:after="0" w:line="240" w:lineRule="auto"/>
      </w:pPr>
      <w:r>
        <w:continuationSeparator/>
      </w:r>
    </w:p>
  </w:endnote>
  <w:endnote w:type="continuationNotice" w:id="1">
    <w:p w14:paraId="3962DEDA" w14:textId="77777777" w:rsidR="002224DC" w:rsidRDefault="00222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zald Book">
    <w:panose1 w:val="02000504000000020004"/>
    <w:charset w:val="00"/>
    <w:family w:val="modern"/>
    <w:notTrueType/>
    <w:pitch w:val="variable"/>
    <w:sig w:usb0="A10000FF" w:usb1="5001207B" w:usb2="00000000" w:usb3="00000000" w:csb0="00000093" w:csb1="00000000"/>
  </w:font>
  <w:font w:name="Work Sans">
    <w:panose1 w:val="00000000000000000000"/>
    <w:charset w:val="00"/>
    <w:family w:val="modern"/>
    <w:notTrueType/>
    <w:pitch w:val="variable"/>
    <w:sig w:usb0="A00000FF" w:usb1="5000E07B" w:usb2="00000000" w:usb3="00000000" w:csb0="00000193"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CA47E" w14:textId="77777777" w:rsidR="002224DC" w:rsidRDefault="002224DC" w:rsidP="003026FC">
      <w:pPr>
        <w:spacing w:after="0" w:line="240" w:lineRule="auto"/>
      </w:pPr>
      <w:r>
        <w:separator/>
      </w:r>
    </w:p>
  </w:footnote>
  <w:footnote w:type="continuationSeparator" w:id="0">
    <w:p w14:paraId="5A8DA608" w14:textId="77777777" w:rsidR="002224DC" w:rsidRDefault="002224DC" w:rsidP="003026FC">
      <w:pPr>
        <w:spacing w:after="0" w:line="240" w:lineRule="auto"/>
      </w:pPr>
      <w:r>
        <w:continuationSeparator/>
      </w:r>
    </w:p>
  </w:footnote>
  <w:footnote w:type="continuationNotice" w:id="1">
    <w:p w14:paraId="0E550618" w14:textId="77777777" w:rsidR="002224DC" w:rsidRDefault="002224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60D5" w14:textId="7CB0E2DD" w:rsidR="002A7D5C" w:rsidRDefault="00F35269">
    <w:pPr>
      <w:pStyle w:val="Header"/>
    </w:pPr>
    <w:r>
      <w:rPr>
        <w:noProof/>
        <w14:ligatures w14:val="standardContextual"/>
      </w:rPr>
      <w:drawing>
        <wp:anchor distT="0" distB="0" distL="114300" distR="114300" simplePos="0" relativeHeight="251658241" behindDoc="0" locked="0" layoutInCell="1" allowOverlap="1" wp14:anchorId="1E2A6E33" wp14:editId="5EDE9828">
          <wp:simplePos x="0" y="0"/>
          <wp:positionH relativeFrom="column">
            <wp:posOffset>5183150</wp:posOffset>
          </wp:positionH>
          <wp:positionV relativeFrom="paragraph">
            <wp:posOffset>-142925</wp:posOffset>
          </wp:positionV>
          <wp:extent cx="1111885" cy="672465"/>
          <wp:effectExtent l="0" t="0" r="0" b="0"/>
          <wp:wrapSquare wrapText="bothSides"/>
          <wp:docPr id="1957893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93375" name="Picture 1957893375"/>
                  <pic:cNvPicPr/>
                </pic:nvPicPr>
                <pic:blipFill>
                  <a:blip r:embed="rId1">
                    <a:extLst>
                      <a:ext uri="{28A0092B-C50C-407E-A947-70E740481C1C}">
                        <a14:useLocalDpi xmlns:a14="http://schemas.microsoft.com/office/drawing/2010/main" val="0"/>
                      </a:ext>
                    </a:extLst>
                  </a:blip>
                  <a:stretch>
                    <a:fillRect/>
                  </a:stretch>
                </pic:blipFill>
                <pic:spPr>
                  <a:xfrm>
                    <a:off x="0" y="0"/>
                    <a:ext cx="1111885" cy="672465"/>
                  </a:xfrm>
                  <a:prstGeom prst="rect">
                    <a:avLst/>
                  </a:prstGeom>
                </pic:spPr>
              </pic:pic>
            </a:graphicData>
          </a:graphic>
        </wp:anchor>
      </w:drawing>
    </w:r>
    <w:r w:rsidR="009029E5">
      <w:rPr>
        <w:noProof/>
        <w14:ligatures w14:val="standardContextual"/>
      </w:rPr>
      <w:drawing>
        <wp:anchor distT="0" distB="0" distL="114300" distR="114300" simplePos="0" relativeHeight="251658240" behindDoc="0" locked="0" layoutInCell="1" allowOverlap="1" wp14:anchorId="51D8B6BF" wp14:editId="34858A50">
          <wp:simplePos x="0" y="0"/>
          <wp:positionH relativeFrom="margin">
            <wp:align>left</wp:align>
          </wp:positionH>
          <wp:positionV relativeFrom="paragraph">
            <wp:posOffset>-212090</wp:posOffset>
          </wp:positionV>
          <wp:extent cx="695325" cy="738505"/>
          <wp:effectExtent l="0" t="0" r="9525" b="4445"/>
          <wp:wrapSquare wrapText="bothSides"/>
          <wp:docPr id="1447868755" name="Picture 1447868755"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68755" name="Picture 1" descr="A logo with colorful circl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5325" cy="7385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7D1D"/>
    <w:multiLevelType w:val="hybridMultilevel"/>
    <w:tmpl w:val="F29A8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1D7A62"/>
    <w:multiLevelType w:val="hybridMultilevel"/>
    <w:tmpl w:val="E9503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1E4EC4"/>
    <w:multiLevelType w:val="hybridMultilevel"/>
    <w:tmpl w:val="1B62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67311F"/>
    <w:multiLevelType w:val="hybridMultilevel"/>
    <w:tmpl w:val="67267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1671476">
    <w:abstractNumId w:val="0"/>
  </w:num>
  <w:num w:numId="2" w16cid:durableId="1169835706">
    <w:abstractNumId w:val="1"/>
  </w:num>
  <w:num w:numId="3" w16cid:durableId="1373262442">
    <w:abstractNumId w:val="3"/>
  </w:num>
  <w:num w:numId="4" w16cid:durableId="1147553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59"/>
    <w:rsid w:val="00026973"/>
    <w:rsid w:val="00054150"/>
    <w:rsid w:val="00087981"/>
    <w:rsid w:val="000B57CC"/>
    <w:rsid w:val="000B7A86"/>
    <w:rsid w:val="000C0F33"/>
    <w:rsid w:val="000F11C7"/>
    <w:rsid w:val="000F60F2"/>
    <w:rsid w:val="000F6B88"/>
    <w:rsid w:val="0010070A"/>
    <w:rsid w:val="001107AB"/>
    <w:rsid w:val="0011715C"/>
    <w:rsid w:val="00120194"/>
    <w:rsid w:val="00123563"/>
    <w:rsid w:val="00133D9B"/>
    <w:rsid w:val="001346D5"/>
    <w:rsid w:val="00144BBD"/>
    <w:rsid w:val="00167CF9"/>
    <w:rsid w:val="00171D24"/>
    <w:rsid w:val="00184C37"/>
    <w:rsid w:val="00184E79"/>
    <w:rsid w:val="00187F06"/>
    <w:rsid w:val="00191B3C"/>
    <w:rsid w:val="00194766"/>
    <w:rsid w:val="001A16B0"/>
    <w:rsid w:val="001D7CBF"/>
    <w:rsid w:val="002074E8"/>
    <w:rsid w:val="002118FE"/>
    <w:rsid w:val="00220B62"/>
    <w:rsid w:val="00221985"/>
    <w:rsid w:val="002224DC"/>
    <w:rsid w:val="00226271"/>
    <w:rsid w:val="00272511"/>
    <w:rsid w:val="002A1EEB"/>
    <w:rsid w:val="002A7D5C"/>
    <w:rsid w:val="002B297D"/>
    <w:rsid w:val="002B6D2D"/>
    <w:rsid w:val="002C6C15"/>
    <w:rsid w:val="002D321B"/>
    <w:rsid w:val="002D5039"/>
    <w:rsid w:val="002E401C"/>
    <w:rsid w:val="002E5059"/>
    <w:rsid w:val="002F5A6D"/>
    <w:rsid w:val="00301943"/>
    <w:rsid w:val="003026FC"/>
    <w:rsid w:val="00306BF7"/>
    <w:rsid w:val="00315E34"/>
    <w:rsid w:val="00321D22"/>
    <w:rsid w:val="003378D7"/>
    <w:rsid w:val="00343315"/>
    <w:rsid w:val="00347831"/>
    <w:rsid w:val="0037685D"/>
    <w:rsid w:val="003A2BC6"/>
    <w:rsid w:val="003A3F98"/>
    <w:rsid w:val="003E0DEE"/>
    <w:rsid w:val="003F61AA"/>
    <w:rsid w:val="00401F43"/>
    <w:rsid w:val="004213A8"/>
    <w:rsid w:val="00427EF2"/>
    <w:rsid w:val="00440D4C"/>
    <w:rsid w:val="00462B20"/>
    <w:rsid w:val="004641F7"/>
    <w:rsid w:val="004670C9"/>
    <w:rsid w:val="004670F8"/>
    <w:rsid w:val="00484B7B"/>
    <w:rsid w:val="00492436"/>
    <w:rsid w:val="004B0761"/>
    <w:rsid w:val="005138E1"/>
    <w:rsid w:val="0052551A"/>
    <w:rsid w:val="00531B75"/>
    <w:rsid w:val="00537F9E"/>
    <w:rsid w:val="00545646"/>
    <w:rsid w:val="005536FA"/>
    <w:rsid w:val="00560F94"/>
    <w:rsid w:val="0057295B"/>
    <w:rsid w:val="00590C43"/>
    <w:rsid w:val="00596DDC"/>
    <w:rsid w:val="005A560B"/>
    <w:rsid w:val="005B42B8"/>
    <w:rsid w:val="005B5E9A"/>
    <w:rsid w:val="005D0820"/>
    <w:rsid w:val="005D2B52"/>
    <w:rsid w:val="005F126F"/>
    <w:rsid w:val="00602520"/>
    <w:rsid w:val="0061731E"/>
    <w:rsid w:val="0062635B"/>
    <w:rsid w:val="00630BDF"/>
    <w:rsid w:val="006336C2"/>
    <w:rsid w:val="00647B2F"/>
    <w:rsid w:val="006507FC"/>
    <w:rsid w:val="006975D1"/>
    <w:rsid w:val="006A1969"/>
    <w:rsid w:val="006B0F33"/>
    <w:rsid w:val="006D11FB"/>
    <w:rsid w:val="006D794D"/>
    <w:rsid w:val="00705AFA"/>
    <w:rsid w:val="00732A75"/>
    <w:rsid w:val="007577D3"/>
    <w:rsid w:val="00795675"/>
    <w:rsid w:val="007A42ED"/>
    <w:rsid w:val="007B129B"/>
    <w:rsid w:val="007B1453"/>
    <w:rsid w:val="007B326F"/>
    <w:rsid w:val="007C4BF9"/>
    <w:rsid w:val="007F3FC4"/>
    <w:rsid w:val="008107A6"/>
    <w:rsid w:val="00830BB2"/>
    <w:rsid w:val="0083728A"/>
    <w:rsid w:val="008E4588"/>
    <w:rsid w:val="008F0EB6"/>
    <w:rsid w:val="008F59F6"/>
    <w:rsid w:val="009000D4"/>
    <w:rsid w:val="009029E5"/>
    <w:rsid w:val="00917743"/>
    <w:rsid w:val="009178B7"/>
    <w:rsid w:val="00924426"/>
    <w:rsid w:val="009632BF"/>
    <w:rsid w:val="00965FF2"/>
    <w:rsid w:val="00967F89"/>
    <w:rsid w:val="00971A7B"/>
    <w:rsid w:val="00974D1C"/>
    <w:rsid w:val="00990E6B"/>
    <w:rsid w:val="009A0807"/>
    <w:rsid w:val="009D33CF"/>
    <w:rsid w:val="009F04F8"/>
    <w:rsid w:val="00A01B01"/>
    <w:rsid w:val="00A04533"/>
    <w:rsid w:val="00A10BEC"/>
    <w:rsid w:val="00A114DF"/>
    <w:rsid w:val="00A1554B"/>
    <w:rsid w:val="00A16813"/>
    <w:rsid w:val="00A305AC"/>
    <w:rsid w:val="00A33EF8"/>
    <w:rsid w:val="00A369B1"/>
    <w:rsid w:val="00A45513"/>
    <w:rsid w:val="00A7153B"/>
    <w:rsid w:val="00A94621"/>
    <w:rsid w:val="00AA1E39"/>
    <w:rsid w:val="00AB2A55"/>
    <w:rsid w:val="00AB704F"/>
    <w:rsid w:val="00AE572A"/>
    <w:rsid w:val="00B17317"/>
    <w:rsid w:val="00B51088"/>
    <w:rsid w:val="00B52BCF"/>
    <w:rsid w:val="00B7537F"/>
    <w:rsid w:val="00B84FBC"/>
    <w:rsid w:val="00B91D28"/>
    <w:rsid w:val="00BA7B98"/>
    <w:rsid w:val="00BC1B33"/>
    <w:rsid w:val="00BC35B9"/>
    <w:rsid w:val="00BD1866"/>
    <w:rsid w:val="00BD5A1C"/>
    <w:rsid w:val="00BD72AD"/>
    <w:rsid w:val="00BF0CEA"/>
    <w:rsid w:val="00BF7C69"/>
    <w:rsid w:val="00C27D78"/>
    <w:rsid w:val="00C36341"/>
    <w:rsid w:val="00C372F0"/>
    <w:rsid w:val="00C55405"/>
    <w:rsid w:val="00C97892"/>
    <w:rsid w:val="00CD6F7F"/>
    <w:rsid w:val="00CD71E5"/>
    <w:rsid w:val="00CF27E4"/>
    <w:rsid w:val="00CF3D04"/>
    <w:rsid w:val="00CF4B5D"/>
    <w:rsid w:val="00D10F79"/>
    <w:rsid w:val="00D129EA"/>
    <w:rsid w:val="00D20B35"/>
    <w:rsid w:val="00D575AC"/>
    <w:rsid w:val="00D96360"/>
    <w:rsid w:val="00DA0546"/>
    <w:rsid w:val="00DE4851"/>
    <w:rsid w:val="00DE4AE9"/>
    <w:rsid w:val="00E47331"/>
    <w:rsid w:val="00E679CD"/>
    <w:rsid w:val="00E924CE"/>
    <w:rsid w:val="00EB7D35"/>
    <w:rsid w:val="00F10B31"/>
    <w:rsid w:val="00F23DAA"/>
    <w:rsid w:val="00F31742"/>
    <w:rsid w:val="00F35269"/>
    <w:rsid w:val="00F52D80"/>
    <w:rsid w:val="00F6316F"/>
    <w:rsid w:val="00F86980"/>
    <w:rsid w:val="00F87DD6"/>
    <w:rsid w:val="00FB0532"/>
    <w:rsid w:val="00FE56D6"/>
    <w:rsid w:val="00FF4F15"/>
    <w:rsid w:val="03CF4151"/>
    <w:rsid w:val="04F5EAA8"/>
    <w:rsid w:val="07E5716C"/>
    <w:rsid w:val="0A8C7CD7"/>
    <w:rsid w:val="149406C7"/>
    <w:rsid w:val="19A9E3AA"/>
    <w:rsid w:val="19AD2096"/>
    <w:rsid w:val="2A035C90"/>
    <w:rsid w:val="349B8887"/>
    <w:rsid w:val="3555FD7F"/>
    <w:rsid w:val="36B6FE4E"/>
    <w:rsid w:val="3A419424"/>
    <w:rsid w:val="46F03045"/>
    <w:rsid w:val="60BDA4D7"/>
    <w:rsid w:val="65B18A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07BF9"/>
  <w15:chartTrackingRefBased/>
  <w15:docId w15:val="{2DF77214-253D-4695-86D9-C288C0DA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059"/>
    <w:rPr>
      <w:kern w:val="0"/>
      <w14:ligatures w14:val="none"/>
    </w:rPr>
  </w:style>
  <w:style w:type="paragraph" w:styleId="Heading1">
    <w:name w:val="heading 1"/>
    <w:basedOn w:val="Normal"/>
    <w:next w:val="Normal"/>
    <w:link w:val="Heading1Char"/>
    <w:uiPriority w:val="9"/>
    <w:qFormat/>
    <w:rsid w:val="002E50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50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50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50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50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5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50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50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50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50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5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059"/>
    <w:rPr>
      <w:rFonts w:eastAsiaTheme="majorEastAsia" w:cstheme="majorBidi"/>
      <w:color w:val="272727" w:themeColor="text1" w:themeTint="D8"/>
    </w:rPr>
  </w:style>
  <w:style w:type="paragraph" w:styleId="Title">
    <w:name w:val="Title"/>
    <w:basedOn w:val="Normal"/>
    <w:next w:val="Normal"/>
    <w:link w:val="TitleChar"/>
    <w:uiPriority w:val="10"/>
    <w:qFormat/>
    <w:rsid w:val="002E5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059"/>
    <w:pPr>
      <w:spacing w:before="160"/>
      <w:jc w:val="center"/>
    </w:pPr>
    <w:rPr>
      <w:i/>
      <w:iCs/>
      <w:color w:val="404040" w:themeColor="text1" w:themeTint="BF"/>
    </w:rPr>
  </w:style>
  <w:style w:type="character" w:customStyle="1" w:styleId="QuoteChar">
    <w:name w:val="Quote Char"/>
    <w:basedOn w:val="DefaultParagraphFont"/>
    <w:link w:val="Quote"/>
    <w:uiPriority w:val="29"/>
    <w:rsid w:val="002E5059"/>
    <w:rPr>
      <w:i/>
      <w:iCs/>
      <w:color w:val="404040" w:themeColor="text1" w:themeTint="BF"/>
    </w:rPr>
  </w:style>
  <w:style w:type="paragraph" w:styleId="ListParagraph">
    <w:name w:val="List Paragraph"/>
    <w:basedOn w:val="Normal"/>
    <w:uiPriority w:val="34"/>
    <w:qFormat/>
    <w:rsid w:val="002E5059"/>
    <w:pPr>
      <w:ind w:left="720"/>
      <w:contextualSpacing/>
    </w:pPr>
  </w:style>
  <w:style w:type="character" w:styleId="IntenseEmphasis">
    <w:name w:val="Intense Emphasis"/>
    <w:basedOn w:val="DefaultParagraphFont"/>
    <w:uiPriority w:val="21"/>
    <w:qFormat/>
    <w:rsid w:val="002E5059"/>
    <w:rPr>
      <w:i/>
      <w:iCs/>
      <w:color w:val="2F5496" w:themeColor="accent1" w:themeShade="BF"/>
    </w:rPr>
  </w:style>
  <w:style w:type="paragraph" w:styleId="IntenseQuote">
    <w:name w:val="Intense Quote"/>
    <w:basedOn w:val="Normal"/>
    <w:next w:val="Normal"/>
    <w:link w:val="IntenseQuoteChar"/>
    <w:uiPriority w:val="30"/>
    <w:qFormat/>
    <w:rsid w:val="002E5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5059"/>
    <w:rPr>
      <w:i/>
      <w:iCs/>
      <w:color w:val="2F5496" w:themeColor="accent1" w:themeShade="BF"/>
    </w:rPr>
  </w:style>
  <w:style w:type="character" w:styleId="IntenseReference">
    <w:name w:val="Intense Reference"/>
    <w:basedOn w:val="DefaultParagraphFont"/>
    <w:uiPriority w:val="32"/>
    <w:qFormat/>
    <w:rsid w:val="002E5059"/>
    <w:rPr>
      <w:b/>
      <w:bCs/>
      <w:smallCaps/>
      <w:color w:val="2F5496" w:themeColor="accent1" w:themeShade="BF"/>
      <w:spacing w:val="5"/>
    </w:rPr>
  </w:style>
  <w:style w:type="table" w:styleId="TableGrid">
    <w:name w:val="Table Grid"/>
    <w:basedOn w:val="TableNormal"/>
    <w:uiPriority w:val="39"/>
    <w:rsid w:val="002E50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5059"/>
    <w:pPr>
      <w:spacing w:after="0" w:line="240" w:lineRule="auto"/>
    </w:pPr>
    <w:rPr>
      <w:kern w:val="0"/>
      <w14:ligatures w14:val="none"/>
    </w:rPr>
  </w:style>
  <w:style w:type="character" w:styleId="Hyperlink">
    <w:name w:val="Hyperlink"/>
    <w:basedOn w:val="DefaultParagraphFont"/>
    <w:uiPriority w:val="99"/>
    <w:unhideWhenUsed/>
    <w:rsid w:val="002E5059"/>
    <w:rPr>
      <w:color w:val="0000FF"/>
      <w:u w:val="single"/>
    </w:rPr>
  </w:style>
  <w:style w:type="paragraph" w:styleId="Header">
    <w:name w:val="header"/>
    <w:basedOn w:val="Normal"/>
    <w:link w:val="HeaderChar"/>
    <w:uiPriority w:val="99"/>
    <w:unhideWhenUsed/>
    <w:rsid w:val="002E5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059"/>
    <w:rPr>
      <w:kern w:val="0"/>
      <w14:ligatures w14:val="none"/>
    </w:rPr>
  </w:style>
  <w:style w:type="character" w:styleId="UnresolvedMention">
    <w:name w:val="Unresolved Mention"/>
    <w:basedOn w:val="DefaultParagraphFont"/>
    <w:uiPriority w:val="99"/>
    <w:semiHidden/>
    <w:unhideWhenUsed/>
    <w:rsid w:val="00531B75"/>
    <w:rPr>
      <w:color w:val="605E5C"/>
      <w:shd w:val="clear" w:color="auto" w:fill="E1DFDD"/>
    </w:rPr>
  </w:style>
  <w:style w:type="character" w:styleId="FollowedHyperlink">
    <w:name w:val="FollowedHyperlink"/>
    <w:basedOn w:val="DefaultParagraphFont"/>
    <w:uiPriority w:val="99"/>
    <w:semiHidden/>
    <w:unhideWhenUsed/>
    <w:rsid w:val="003378D7"/>
    <w:rPr>
      <w:color w:val="954F72" w:themeColor="followedHyperlink"/>
      <w:u w:val="single"/>
    </w:rPr>
  </w:style>
  <w:style w:type="paragraph" w:styleId="Footer">
    <w:name w:val="footer"/>
    <w:basedOn w:val="Normal"/>
    <w:link w:val="FooterChar"/>
    <w:uiPriority w:val="99"/>
    <w:unhideWhenUsed/>
    <w:rsid w:val="00302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6FC"/>
    <w:rPr>
      <w:kern w:val="0"/>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029E5"/>
    <w:pPr>
      <w:spacing w:after="0" w:line="240" w:lineRule="auto"/>
    </w:pPr>
    <w:rPr>
      <w:kern w:val="0"/>
      <w14:ligatures w14:val="none"/>
    </w:rPr>
  </w:style>
  <w:style w:type="paragraph" w:styleId="NormalWeb">
    <w:name w:val="Normal (Web)"/>
    <w:basedOn w:val="Normal"/>
    <w:uiPriority w:val="99"/>
    <w:unhideWhenUsed/>
    <w:rsid w:val="00630B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379853">
      <w:bodyDiv w:val="1"/>
      <w:marLeft w:val="0"/>
      <w:marRight w:val="0"/>
      <w:marTop w:val="0"/>
      <w:marBottom w:val="0"/>
      <w:divBdr>
        <w:top w:val="none" w:sz="0" w:space="0" w:color="auto"/>
        <w:left w:val="none" w:sz="0" w:space="0" w:color="auto"/>
        <w:bottom w:val="none" w:sz="0" w:space="0" w:color="auto"/>
        <w:right w:val="none" w:sz="0" w:space="0" w:color="auto"/>
      </w:divBdr>
    </w:div>
    <w:div w:id="18835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2531c7-eb33-48be-9889-ee787ffa7851">
      <Terms xmlns="http://schemas.microsoft.com/office/infopath/2007/PartnerControls"/>
    </lcf76f155ced4ddcb4097134ff3c332f>
    <TaxCatchAll xmlns="36d7926d-c934-413c-9e6d-038f771d3a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0CBEE1702AD04E9E39FB20318EB1B8" ma:contentTypeVersion="18" ma:contentTypeDescription="Create a new document." ma:contentTypeScope="" ma:versionID="d1adc84a6638ffa5e6aee933bdd65bd3">
  <xsd:schema xmlns:xsd="http://www.w3.org/2001/XMLSchema" xmlns:xs="http://www.w3.org/2001/XMLSchema" xmlns:p="http://schemas.microsoft.com/office/2006/metadata/properties" xmlns:ns2="af2531c7-eb33-48be-9889-ee787ffa7851" xmlns:ns3="36d7926d-c934-413c-9e6d-038f771d3aae" targetNamespace="http://schemas.microsoft.com/office/2006/metadata/properties" ma:root="true" ma:fieldsID="96c03a4dfcc5d6754b956c2bf92421af" ns2:_="" ns3:_="">
    <xsd:import namespace="af2531c7-eb33-48be-9889-ee787ffa7851"/>
    <xsd:import namespace="36d7926d-c934-413c-9e6d-038f771d3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31c7-eb33-48be-9889-ee787ffa7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7926d-c934-413c-9e6d-038f771d3a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7845a0-c36c-4b7a-8df5-0d2d7e2599f0}" ma:internalName="TaxCatchAll" ma:showField="CatchAllData" ma:web="36d7926d-c934-413c-9e6d-038f771d3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2A527-F327-42C6-BFE9-732C5D68C5E0}">
  <ds:schemaRefs>
    <ds:schemaRef ds:uri="http://schemas.microsoft.com/sharepoint/v3/contenttype/forms"/>
  </ds:schemaRefs>
</ds:datastoreItem>
</file>

<file path=customXml/itemProps2.xml><?xml version="1.0" encoding="utf-8"?>
<ds:datastoreItem xmlns:ds="http://schemas.openxmlformats.org/officeDocument/2006/customXml" ds:itemID="{A8C887F2-00B6-4576-BA7C-1852054F2347}">
  <ds:schemaRefs>
    <ds:schemaRef ds:uri="http://schemas.microsoft.com/office/2006/metadata/properties"/>
    <ds:schemaRef ds:uri="http://schemas.microsoft.com/office/infopath/2007/PartnerControls"/>
    <ds:schemaRef ds:uri="af2531c7-eb33-48be-9889-ee787ffa7851"/>
    <ds:schemaRef ds:uri="36d7926d-c934-413c-9e6d-038f771d3aae"/>
  </ds:schemaRefs>
</ds:datastoreItem>
</file>

<file path=customXml/itemProps3.xml><?xml version="1.0" encoding="utf-8"?>
<ds:datastoreItem xmlns:ds="http://schemas.openxmlformats.org/officeDocument/2006/customXml" ds:itemID="{2329B061-2992-4FE4-A12F-7BD54ADA1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31c7-eb33-48be-9889-ee787ffa7851"/>
    <ds:schemaRef ds:uri="36d7926d-c934-413c-9e6d-038f771d3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Rowland</dc:creator>
  <cp:keywords/>
  <dc:description/>
  <cp:lastModifiedBy>Lucy Rowland</cp:lastModifiedBy>
  <cp:revision>108</cp:revision>
  <dcterms:created xsi:type="dcterms:W3CDTF">2024-08-15T15:05:00Z</dcterms:created>
  <dcterms:modified xsi:type="dcterms:W3CDTF">2025-03-14T16:41:00Z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0x010100D50CBEE1702AD04E9E39FB20318EB1B8</vt:lpwstr>
  </property>
  <property fmtid="{D5CDD505-2E9C-101B-9397-08002B2CF9AE}" pid="3" name="MediaServiceImageTags">
    <vt:lpwstr/>
  </property>
</Properties>
</file>